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0B" w:rsidRDefault="00587F1D">
      <w:pPr>
        <w:pStyle w:val="20"/>
        <w:framePr w:w="9974" w:h="13940" w:hRule="exact" w:wrap="around" w:vAnchor="page" w:hAnchor="page" w:x="980" w:y="1147"/>
        <w:shd w:val="clear" w:color="auto" w:fill="auto"/>
        <w:ind w:left="20"/>
      </w:pPr>
      <w:r>
        <w:rPr>
          <w:lang w:val="ru-RU" w:eastAsia="ru-RU" w:bidi="ru-RU"/>
        </w:rPr>
        <w:t>УДК 336.2</w:t>
      </w:r>
    </w:p>
    <w:p w:rsidR="004C080B" w:rsidRDefault="00587F1D">
      <w:pPr>
        <w:pStyle w:val="20"/>
        <w:framePr w:w="9974" w:h="13940" w:hRule="exact" w:wrap="around" w:vAnchor="page" w:hAnchor="page" w:x="980" w:y="1147"/>
        <w:shd w:val="clear" w:color="auto" w:fill="auto"/>
        <w:ind w:left="20"/>
        <w:jc w:val="center"/>
      </w:pPr>
      <w:r>
        <w:t>Володимир Володимирович УГРИН</w:t>
      </w:r>
    </w:p>
    <w:p w:rsidR="004C080B" w:rsidRDefault="00587F1D">
      <w:pPr>
        <w:pStyle w:val="a5"/>
        <w:framePr w:w="9974" w:h="13940" w:hRule="exact" w:wrap="around" w:vAnchor="page" w:hAnchor="page" w:x="980" w:y="1147"/>
        <w:shd w:val="clear" w:color="auto" w:fill="auto"/>
        <w:ind w:left="20"/>
      </w:pPr>
      <w:r>
        <w:t>аспірант кафедри податків та фіскальної політики Тернопільський національний економічний університет, м. Тернопіль, Україна</w:t>
      </w:r>
    </w:p>
    <w:p w:rsidR="004C080B" w:rsidRDefault="00587F1D">
      <w:pPr>
        <w:pStyle w:val="a5"/>
        <w:framePr w:w="9974" w:h="13940" w:hRule="exact" w:wrap="around" w:vAnchor="page" w:hAnchor="page" w:x="980" w:y="1147"/>
        <w:shd w:val="clear" w:color="auto" w:fill="auto"/>
        <w:spacing w:after="351"/>
        <w:ind w:left="20"/>
      </w:pPr>
      <w:r>
        <w:rPr>
          <w:lang w:val="ru-RU" w:eastAsia="ru-RU" w:bidi="ru-RU"/>
        </w:rPr>
        <w:t xml:space="preserve">тел. </w:t>
      </w:r>
      <w:r>
        <w:t xml:space="preserve">0672830542, </w:t>
      </w:r>
      <w:hyperlink r:id="rId7" w:history="1">
        <w:r>
          <w:rPr>
            <w:rStyle w:val="a3"/>
            <w:lang w:val="en-US" w:eastAsia="en-US" w:bidi="en-US"/>
          </w:rPr>
          <w:t>vova</w:t>
        </w:r>
        <w:r w:rsidRPr="005F27AB">
          <w:rPr>
            <w:rStyle w:val="a3"/>
            <w:lang w:val="ru-RU" w:eastAsia="en-US" w:bidi="en-US"/>
          </w:rPr>
          <w:t>.</w:t>
        </w:r>
        <w:r>
          <w:rPr>
            <w:rStyle w:val="a3"/>
            <w:lang w:val="en-US" w:eastAsia="en-US" w:bidi="en-US"/>
          </w:rPr>
          <w:t>ugrin</w:t>
        </w:r>
        <w:r w:rsidRPr="005F27AB">
          <w:rPr>
            <w:rStyle w:val="a3"/>
            <w:lang w:val="ru-RU" w:eastAsia="en-US" w:bidi="en-US"/>
          </w:rPr>
          <w:t>@</w:t>
        </w:r>
        <w:r>
          <w:rPr>
            <w:rStyle w:val="a3"/>
            <w:lang w:val="en-US" w:eastAsia="en-US" w:bidi="en-US"/>
          </w:rPr>
          <w:t>mail</w:t>
        </w:r>
        <w:r w:rsidRPr="005F27AB">
          <w:rPr>
            <w:rStyle w:val="a3"/>
            <w:lang w:val="ru-RU" w:eastAsia="en-US" w:bidi="en-US"/>
          </w:rPr>
          <w:t>.</w:t>
        </w:r>
        <w:r>
          <w:rPr>
            <w:rStyle w:val="a3"/>
            <w:lang w:val="en-US" w:eastAsia="en-US" w:bidi="en-US"/>
          </w:rPr>
          <w:t>ru</w:t>
        </w:r>
      </w:hyperlink>
    </w:p>
    <w:p w:rsidR="004C080B" w:rsidRDefault="00587F1D">
      <w:pPr>
        <w:pStyle w:val="20"/>
        <w:framePr w:w="9974" w:h="13940" w:hRule="exact" w:wrap="around" w:vAnchor="page" w:hAnchor="page" w:x="980" w:y="1147"/>
        <w:shd w:val="clear" w:color="auto" w:fill="auto"/>
        <w:spacing w:after="217" w:line="210" w:lineRule="exact"/>
        <w:ind w:left="20"/>
        <w:jc w:val="center"/>
      </w:pPr>
      <w:r>
        <w:t xml:space="preserve">ДІАГНОСТИКА </w:t>
      </w:r>
      <w:r>
        <w:t>РЕГІОНАЛЬНИХ АСИМЕТРІЙ ПОДАТКОВОГО БОРГУ В УКР</w:t>
      </w:r>
      <w:r>
        <w:rPr>
          <w:rStyle w:val="21"/>
          <w:b/>
          <w:bCs/>
        </w:rPr>
        <w:t>АЇНІ</w:t>
      </w:r>
    </w:p>
    <w:p w:rsidR="004C080B" w:rsidRPr="005F27AB" w:rsidRDefault="00587F1D">
      <w:pPr>
        <w:pStyle w:val="30"/>
        <w:framePr w:w="9974" w:h="13940" w:hRule="exact" w:wrap="around" w:vAnchor="page" w:hAnchor="page" w:x="980" w:y="1147"/>
        <w:shd w:val="clear" w:color="auto" w:fill="auto"/>
        <w:spacing w:before="0"/>
        <w:ind w:left="20"/>
        <w:rPr>
          <w:lang w:val="ru-RU"/>
        </w:rPr>
      </w:pPr>
      <w:r>
        <w:rPr>
          <w:lang w:val="uk-UA" w:eastAsia="uk-UA" w:bidi="uk-UA"/>
        </w:rPr>
        <w:t>Анотація</w:t>
      </w:r>
    </w:p>
    <w:p w:rsidR="004C080B" w:rsidRDefault="00587F1D">
      <w:pPr>
        <w:pStyle w:val="40"/>
        <w:framePr w:w="9974" w:h="13940" w:hRule="exact" w:wrap="around" w:vAnchor="page" w:hAnchor="page" w:x="980" w:y="1147"/>
        <w:shd w:val="clear" w:color="auto" w:fill="auto"/>
        <w:ind w:left="20" w:right="40" w:firstLine="560"/>
      </w:pPr>
      <w:r>
        <w:rPr>
          <w:lang w:val="uk-UA" w:eastAsia="uk-UA" w:bidi="uk-UA"/>
        </w:rPr>
        <w:t>Метою роботи є здійснення діагностики регіональних асиметрій податкового боргу в Україні та розрахунок ефективності роботи контролюючих органів на їх основі.</w:t>
      </w:r>
    </w:p>
    <w:p w:rsidR="004C080B" w:rsidRPr="005F27AB" w:rsidRDefault="00587F1D">
      <w:pPr>
        <w:pStyle w:val="40"/>
        <w:framePr w:w="9974" w:h="13940" w:hRule="exact" w:wrap="around" w:vAnchor="page" w:hAnchor="page" w:x="980" w:y="1147"/>
        <w:shd w:val="clear" w:color="auto" w:fill="auto"/>
        <w:ind w:left="20" w:right="40" w:firstLine="560"/>
        <w:rPr>
          <w:lang w:val="uk-UA"/>
        </w:rPr>
      </w:pPr>
      <w:r>
        <w:rPr>
          <w:lang w:val="uk-UA" w:eastAsia="uk-UA" w:bidi="uk-UA"/>
        </w:rPr>
        <w:t xml:space="preserve">У статті досліджується динаміка та </w:t>
      </w:r>
      <w:r>
        <w:rPr>
          <w:lang w:val="uk-UA" w:eastAsia="uk-UA" w:bidi="uk-UA"/>
        </w:rPr>
        <w:t>розміри податкового боргу в розрізі окремих адміністративно- територіальних одиниць. Наявність загальноекономічних асиметрій розвитку нашої держави призвела до значного зростання обсягів податкової заборгованості впродовж останніх років. Формування загальн</w:t>
      </w:r>
      <w:r>
        <w:rPr>
          <w:lang w:val="uk-UA" w:eastAsia="uk-UA" w:bidi="uk-UA"/>
        </w:rPr>
        <w:t>ого розміру податкового боргу напряму залежить від податкової заборгованості, що виникає в окремих регіонах. На основі проведеного аналізу доведено наявність певних асиметрій у регіональному розподілі податкового боргу в Україні. Левова сума податкової заб</w:t>
      </w:r>
      <w:r>
        <w:rPr>
          <w:lang w:val="uk-UA" w:eastAsia="uk-UA" w:bidi="uk-UA"/>
        </w:rPr>
        <w:t>оргованості до зведеного бюджету формується за рахунок м. Києва, Київської, Харківської, Дніпропетровської та Львівської областей. На основі проведеного аналізу відзначено, що найменші обсяги податкового боргу протягом аналізованого періоду зафіксовано у В</w:t>
      </w:r>
      <w:r>
        <w:rPr>
          <w:lang w:val="uk-UA" w:eastAsia="uk-UA" w:bidi="uk-UA"/>
        </w:rPr>
        <w:t>інницькій, Кіровоградській, Тернопільській та Черкаській областях.</w:t>
      </w:r>
    </w:p>
    <w:p w:rsidR="004C080B" w:rsidRDefault="00587F1D">
      <w:pPr>
        <w:pStyle w:val="40"/>
        <w:framePr w:w="9974" w:h="13940" w:hRule="exact" w:wrap="around" w:vAnchor="page" w:hAnchor="page" w:x="980" w:y="1147"/>
        <w:shd w:val="clear" w:color="auto" w:fill="auto"/>
        <w:ind w:left="20" w:right="40" w:firstLine="560"/>
      </w:pPr>
      <w:r>
        <w:rPr>
          <w:lang w:val="uk-UA" w:eastAsia="uk-UA" w:bidi="uk-UA"/>
        </w:rPr>
        <w:t>Закономірно, що основна частина податкового боргу зосереджена в потужних промислових регіонах. У той час як відсутність таких підприємств дає можливість не допускати значного зростання обся</w:t>
      </w:r>
      <w:r>
        <w:rPr>
          <w:lang w:val="uk-UA" w:eastAsia="uk-UA" w:bidi="uk-UA"/>
        </w:rPr>
        <w:t>гів податкового боргу.</w:t>
      </w:r>
    </w:p>
    <w:p w:rsidR="004C080B" w:rsidRPr="005F27AB" w:rsidRDefault="00587F1D">
      <w:pPr>
        <w:pStyle w:val="40"/>
        <w:framePr w:w="9974" w:h="13940" w:hRule="exact" w:wrap="around" w:vAnchor="page" w:hAnchor="page" w:x="980" w:y="1147"/>
        <w:shd w:val="clear" w:color="auto" w:fill="auto"/>
        <w:ind w:left="20" w:right="40" w:firstLine="560"/>
        <w:rPr>
          <w:lang w:val="uk-UA"/>
        </w:rPr>
      </w:pPr>
      <w:r>
        <w:rPr>
          <w:lang w:val="uk-UA" w:eastAsia="uk-UA" w:bidi="uk-UA"/>
        </w:rPr>
        <w:t>Однак, аналіз показників таких економічно розвинутих регіонів як Донецька та Луганська область свідчить про помірні розміри податкової заборгованості (до 2014 року). Доведено, що окрім впливу економічної складової розвитку окремої ад</w:t>
      </w:r>
      <w:r>
        <w:rPr>
          <w:lang w:val="uk-UA" w:eastAsia="uk-UA" w:bidi="uk-UA"/>
        </w:rPr>
        <w:t>міністративно-територіальної одиниці на розмір податкового боргу значна роль відведена ефективності роботи податкових органів в частині адміністрування податкового боргу. Це дало можливість виокремити проблемні регіони, яким притаманні значні ризики зроста</w:t>
      </w:r>
      <w:r>
        <w:rPr>
          <w:lang w:val="uk-UA" w:eastAsia="uk-UA" w:bidi="uk-UA"/>
        </w:rPr>
        <w:t>ння податкового боргу та оцінити ефективність дій контролюючих органів в сфері оподаткування у частині забезпечення погашення податкового боргу.</w:t>
      </w:r>
    </w:p>
    <w:p w:rsidR="004C080B" w:rsidRPr="005F27AB" w:rsidRDefault="00587F1D">
      <w:pPr>
        <w:pStyle w:val="40"/>
        <w:framePr w:w="9974" w:h="13940" w:hRule="exact" w:wrap="around" w:vAnchor="page" w:hAnchor="page" w:x="980" w:y="1147"/>
        <w:shd w:val="clear" w:color="auto" w:fill="auto"/>
        <w:spacing w:after="313"/>
        <w:ind w:left="20" w:right="40" w:firstLine="560"/>
        <w:rPr>
          <w:lang w:val="uk-UA"/>
        </w:rPr>
      </w:pPr>
      <w:r>
        <w:rPr>
          <w:rStyle w:val="40pt"/>
          <w:i/>
          <w:iCs/>
        </w:rPr>
        <w:t xml:space="preserve">Ключові слова. </w:t>
      </w:r>
      <w:r>
        <w:rPr>
          <w:lang w:val="uk-UA" w:eastAsia="uk-UA" w:bidi="uk-UA"/>
        </w:rPr>
        <w:t>Податковий борг; адміністративно-територіальні одиниці; регіональні асиметрії податкового боргу;</w:t>
      </w:r>
      <w:r>
        <w:rPr>
          <w:lang w:val="uk-UA" w:eastAsia="uk-UA" w:bidi="uk-UA"/>
        </w:rPr>
        <w:t xml:space="preserve"> контролюючі органи в сфері оподаткування; адміністрування податкового боргу; ефективність роботи органів стягнення.</w:t>
      </w:r>
    </w:p>
    <w:p w:rsidR="004C080B" w:rsidRDefault="00587F1D">
      <w:pPr>
        <w:pStyle w:val="20"/>
        <w:framePr w:w="9974" w:h="13940" w:hRule="exact" w:wrap="around" w:vAnchor="page" w:hAnchor="page" w:x="980" w:y="1147"/>
        <w:shd w:val="clear" w:color="auto" w:fill="auto"/>
        <w:spacing w:after="193" w:line="210" w:lineRule="exact"/>
        <w:ind w:left="20"/>
        <w:jc w:val="center"/>
      </w:pPr>
      <w:r>
        <w:t xml:space="preserve">Владимир </w:t>
      </w:r>
      <w:r>
        <w:rPr>
          <w:lang w:val="ru-RU" w:eastAsia="ru-RU" w:bidi="ru-RU"/>
        </w:rPr>
        <w:t>Владимирович УГРЫН</w:t>
      </w:r>
    </w:p>
    <w:p w:rsidR="004C080B" w:rsidRDefault="00587F1D">
      <w:pPr>
        <w:pStyle w:val="20"/>
        <w:framePr w:w="9974" w:h="13940" w:hRule="exact" w:wrap="around" w:vAnchor="page" w:hAnchor="page" w:x="980" w:y="1147"/>
        <w:shd w:val="clear" w:color="auto" w:fill="auto"/>
        <w:spacing w:after="162" w:line="278" w:lineRule="exact"/>
        <w:ind w:left="20"/>
        <w:jc w:val="center"/>
      </w:pPr>
      <w:r>
        <w:rPr>
          <w:lang w:val="ru-RU" w:eastAsia="ru-RU" w:bidi="ru-RU"/>
        </w:rPr>
        <w:t>ДИАГНОСТИКА РЕГИОНАЛЬНЫХ АССИМЕТР</w:t>
      </w:r>
      <w:r>
        <w:rPr>
          <w:rStyle w:val="21"/>
          <w:b/>
          <w:bCs/>
          <w:lang w:val="ru-RU" w:eastAsia="ru-RU" w:bidi="ru-RU"/>
        </w:rPr>
        <w:t>ИИ</w:t>
      </w:r>
      <w:r>
        <w:rPr>
          <w:lang w:val="ru-RU" w:eastAsia="ru-RU" w:bidi="ru-RU"/>
        </w:rPr>
        <w:t xml:space="preserve"> НАЛОГОВОГО ДОЛГА В УКРАИНЕ</w:t>
      </w:r>
    </w:p>
    <w:p w:rsidR="004C080B" w:rsidRPr="005F27AB" w:rsidRDefault="00587F1D">
      <w:pPr>
        <w:pStyle w:val="30"/>
        <w:framePr w:w="9974" w:h="13940" w:hRule="exact" w:wrap="around" w:vAnchor="page" w:hAnchor="page" w:x="980" w:y="1147"/>
        <w:shd w:val="clear" w:color="auto" w:fill="auto"/>
        <w:spacing w:before="0"/>
        <w:ind w:left="20"/>
        <w:rPr>
          <w:lang w:val="ru-RU"/>
        </w:rPr>
      </w:pPr>
      <w:r>
        <w:rPr>
          <w:lang w:val="ru-RU" w:eastAsia="ru-RU" w:bidi="ru-RU"/>
        </w:rPr>
        <w:t>Аннотация</w:t>
      </w:r>
    </w:p>
    <w:p w:rsidR="004C080B" w:rsidRDefault="00587F1D">
      <w:pPr>
        <w:pStyle w:val="40"/>
        <w:framePr w:w="9974" w:h="13940" w:hRule="exact" w:wrap="around" w:vAnchor="page" w:hAnchor="page" w:x="980" w:y="1147"/>
        <w:shd w:val="clear" w:color="auto" w:fill="auto"/>
        <w:ind w:left="20" w:right="40" w:firstLine="560"/>
      </w:pPr>
      <w:r>
        <w:t>Целью работы является осуществление ди</w:t>
      </w:r>
      <w:r>
        <w:t>агностики региональных асимметрий налогового долга в Украине и расчет эффективности работы контролирующих органов на их основе.</w:t>
      </w:r>
    </w:p>
    <w:p w:rsidR="004C080B" w:rsidRDefault="00587F1D">
      <w:pPr>
        <w:pStyle w:val="40"/>
        <w:framePr w:w="9974" w:h="13940" w:hRule="exact" w:wrap="around" w:vAnchor="page" w:hAnchor="page" w:x="980" w:y="1147"/>
        <w:shd w:val="clear" w:color="auto" w:fill="auto"/>
        <w:ind w:left="20" w:right="40" w:firstLine="560"/>
      </w:pPr>
      <w:r>
        <w:t>В статье исследуется динамика и размеры налогового долга в разрезе отдельных административно</w:t>
      </w:r>
      <w:r>
        <w:softHyphen/>
        <w:t>территориальных единиц. Наличие общ</w:t>
      </w:r>
      <w:r>
        <w:t>еэкономических асимметрий развития нашего государства привела к значительному росту объемов налоговой задолженности в течение последних лет. Формирование общего размера налогового долга напрямую зависит от налоговой задолженности, возникающей в отдельных р</w:t>
      </w:r>
      <w:r>
        <w:t>егионах. На основе проведенного анализа доказано наличие определенных асимметрий в региональном распределении налогового долга в Украине. Львиная доля налоговой задолженности в сводный бюджет формируется за счет г. Киева, Киевской, Харьковской, Днепропетро</w:t>
      </w:r>
      <w:r>
        <w:t>вской и Львовской областей. На основе проведенного анализа отмечено, что незначительные объемы налогового долга в течение анализируемого периода зафиксировано в Винницкой, Кировоградской, Тернопольской и Черкасской областях.</w:t>
      </w:r>
    </w:p>
    <w:p w:rsidR="004C080B" w:rsidRDefault="00587F1D">
      <w:pPr>
        <w:pStyle w:val="40"/>
        <w:framePr w:w="9974" w:h="13940" w:hRule="exact" w:wrap="around" w:vAnchor="page" w:hAnchor="page" w:x="980" w:y="1147"/>
        <w:shd w:val="clear" w:color="auto" w:fill="auto"/>
        <w:ind w:left="20" w:right="40" w:firstLine="560"/>
      </w:pPr>
      <w:r>
        <w:t>Закономерно, что основная часть</w:t>
      </w:r>
      <w:r>
        <w:t xml:space="preserve"> налогового долга сосредоточена в крупных промышленных регионах. В то время как отсутствие таких предприятий позволяет не допускать значительного роста объемов налогового долга. Однако, анализ показателей таких экономически развитых регионов как Донецкая и</w:t>
      </w:r>
      <w:r>
        <w:t xml:space="preserve"> Луганская область свидетельствует об умеренных размеры налоговой задолженности (до 2014 года). Доказано, что кроме влияния экономической составляющей развития отдельной административно-территориальной единицы на размер налогового долга значительная роль о</w:t>
      </w:r>
      <w:r>
        <w:t>тведена эффективности работы налоговых органов в части администрирования налогового долга. Это позволило выделить проблемные регионы, которым присущи</w:t>
      </w:r>
    </w:p>
    <w:p w:rsidR="004C080B" w:rsidRDefault="00587F1D">
      <w:pPr>
        <w:pStyle w:val="a7"/>
        <w:framePr w:wrap="around" w:vAnchor="page" w:hAnchor="page" w:x="980" w:y="15663"/>
        <w:shd w:val="clear" w:color="auto" w:fill="auto"/>
        <w:spacing w:line="170" w:lineRule="exact"/>
        <w:ind w:left="20"/>
      </w:pPr>
      <w:r>
        <w:rPr>
          <w:lang w:val="en-US" w:eastAsia="en-US" w:bidi="en-US"/>
        </w:rPr>
        <w:t>ISSN</w:t>
      </w:r>
      <w:r w:rsidRPr="005F27AB">
        <w:rPr>
          <w:lang w:val="ru-RU" w:eastAsia="en-US" w:bidi="en-US"/>
        </w:rPr>
        <w:t xml:space="preserve"> </w:t>
      </w:r>
      <w:r>
        <w:rPr>
          <w:lang w:val="ru-RU" w:eastAsia="ru-RU" w:bidi="ru-RU"/>
        </w:rPr>
        <w:t xml:space="preserve">1818-2682. Наука молода, 2015 </w:t>
      </w:r>
      <w:r>
        <w:t xml:space="preserve">рік. </w:t>
      </w:r>
      <w:r>
        <w:rPr>
          <w:lang w:val="ru-RU" w:eastAsia="ru-RU" w:bidi="ru-RU"/>
        </w:rPr>
        <w:t>№ 22</w:t>
      </w:r>
    </w:p>
    <w:p w:rsidR="004C080B" w:rsidRDefault="00587F1D">
      <w:pPr>
        <w:pStyle w:val="a7"/>
        <w:framePr w:wrap="around" w:vAnchor="page" w:hAnchor="page" w:x="10618" w:y="15668"/>
        <w:shd w:val="clear" w:color="auto" w:fill="auto"/>
        <w:spacing w:line="170" w:lineRule="exact"/>
        <w:ind w:left="20"/>
      </w:pPr>
      <w:r>
        <w:t>141</w:t>
      </w:r>
    </w:p>
    <w:p w:rsidR="004C080B" w:rsidRDefault="004C080B">
      <w:pPr>
        <w:rPr>
          <w:sz w:val="2"/>
          <w:szCs w:val="2"/>
        </w:rPr>
        <w:sectPr w:rsidR="004C080B">
          <w:pgSz w:w="11909" w:h="16838"/>
          <w:pgMar w:top="0" w:right="0" w:bottom="0" w:left="0" w:header="0" w:footer="3" w:gutter="0"/>
          <w:cols w:space="720"/>
          <w:noEndnote/>
          <w:docGrid w:linePitch="360"/>
        </w:sectPr>
      </w:pPr>
    </w:p>
    <w:p w:rsidR="004C080B" w:rsidRDefault="00587F1D">
      <w:pPr>
        <w:pStyle w:val="40"/>
        <w:framePr w:w="9984" w:h="13669" w:hRule="exact" w:wrap="around" w:vAnchor="page" w:hAnchor="page" w:x="975" w:y="1230"/>
        <w:shd w:val="clear" w:color="auto" w:fill="auto"/>
        <w:spacing w:line="230" w:lineRule="exact"/>
        <w:ind w:left="20" w:right="40"/>
      </w:pPr>
      <w:r>
        <w:lastRenderedPageBreak/>
        <w:t>значительные риски роста налогового</w:t>
      </w:r>
      <w:r>
        <w:t xml:space="preserve"> долга и оценить эффективность действий контролирующих органов в сфере налогообложения в части обеспечения погашения налогового долга.</w:t>
      </w:r>
    </w:p>
    <w:p w:rsidR="004C080B" w:rsidRDefault="00587F1D">
      <w:pPr>
        <w:pStyle w:val="40"/>
        <w:framePr w:w="9984" w:h="13669" w:hRule="exact" w:wrap="around" w:vAnchor="page" w:hAnchor="page" w:x="975" w:y="1230"/>
        <w:shd w:val="clear" w:color="auto" w:fill="auto"/>
        <w:spacing w:line="230" w:lineRule="exact"/>
        <w:ind w:left="20" w:right="40" w:firstLine="560"/>
      </w:pPr>
      <w:r>
        <w:t>Ключевые слова. Налоговый долг; административно-территориальные единицы; региональные асимметрии налогового долга; контро</w:t>
      </w:r>
      <w:r>
        <w:t>лирующие органы в сфере налогообложения; администрирования налогового долга; эффективность работы органов взыскания.</w:t>
      </w:r>
    </w:p>
    <w:p w:rsidR="004C080B" w:rsidRPr="005F27AB" w:rsidRDefault="00587F1D">
      <w:pPr>
        <w:pStyle w:val="30"/>
        <w:framePr w:w="9984" w:h="13669" w:hRule="exact" w:wrap="around" w:vAnchor="page" w:hAnchor="page" w:x="975" w:y="1230"/>
        <w:shd w:val="clear" w:color="auto" w:fill="auto"/>
        <w:spacing w:before="0" w:after="209" w:line="230" w:lineRule="exact"/>
        <w:ind w:left="20" w:firstLine="560"/>
        <w:jc w:val="both"/>
        <w:rPr>
          <w:lang w:val="ru-RU"/>
        </w:rPr>
      </w:pPr>
      <w:r>
        <w:rPr>
          <w:lang w:val="ru-RU" w:eastAsia="ru-RU" w:bidi="ru-RU"/>
        </w:rPr>
        <w:t xml:space="preserve">Код </w:t>
      </w:r>
      <w:r>
        <w:t>JEL</w:t>
      </w:r>
      <w:r w:rsidRPr="005F27AB">
        <w:rPr>
          <w:lang w:val="ru-RU"/>
        </w:rPr>
        <w:t xml:space="preserve"> </w:t>
      </w:r>
      <w:r>
        <w:rPr>
          <w:lang w:val="ru-RU" w:eastAsia="ru-RU" w:bidi="ru-RU"/>
        </w:rPr>
        <w:t xml:space="preserve">классификации </w:t>
      </w:r>
      <w:r>
        <w:rPr>
          <w:rStyle w:val="30pt"/>
          <w:i/>
          <w:iCs/>
        </w:rPr>
        <w:t>H</w:t>
      </w:r>
      <w:r w:rsidRPr="005F27AB">
        <w:rPr>
          <w:rStyle w:val="30pt"/>
          <w:i/>
          <w:iCs/>
          <w:lang w:val="ru-RU"/>
        </w:rPr>
        <w:t xml:space="preserve"> </w:t>
      </w:r>
      <w:r>
        <w:rPr>
          <w:rStyle w:val="30pt"/>
          <w:i/>
          <w:iCs/>
        </w:rPr>
        <w:t>ZO</w:t>
      </w:r>
      <w:r w:rsidRPr="005F27AB">
        <w:rPr>
          <w:rStyle w:val="30pt"/>
          <w:i/>
          <w:iCs/>
          <w:lang w:val="ru-RU"/>
        </w:rPr>
        <w:t xml:space="preserve">, </w:t>
      </w:r>
      <w:r>
        <w:rPr>
          <w:rStyle w:val="30pt"/>
          <w:i/>
          <w:iCs/>
        </w:rPr>
        <w:t>H</w:t>
      </w:r>
      <w:r w:rsidRPr="005F27AB">
        <w:rPr>
          <w:rStyle w:val="30pt"/>
          <w:i/>
          <w:iCs/>
          <w:lang w:val="ru-RU"/>
        </w:rPr>
        <w:t xml:space="preserve"> </w:t>
      </w:r>
      <w:r>
        <w:rPr>
          <w:rStyle w:val="30pt"/>
          <w:i/>
          <w:iCs/>
        </w:rPr>
        <w:t>ZZ</w:t>
      </w:r>
      <w:r w:rsidRPr="005F27AB">
        <w:rPr>
          <w:rStyle w:val="30pt"/>
          <w:i/>
          <w:iCs/>
          <w:lang w:val="ru-RU"/>
        </w:rPr>
        <w:t xml:space="preserve">, </w:t>
      </w:r>
      <w:r>
        <w:rPr>
          <w:rStyle w:val="30pt"/>
          <w:i/>
          <w:iCs/>
        </w:rPr>
        <w:t>H</w:t>
      </w:r>
      <w:r w:rsidRPr="005F27AB">
        <w:rPr>
          <w:rStyle w:val="30pt"/>
          <w:i/>
          <w:iCs/>
          <w:lang w:val="ru-RU"/>
        </w:rPr>
        <w:t xml:space="preserve"> </w:t>
      </w:r>
      <w:r>
        <w:rPr>
          <w:rStyle w:val="30pt"/>
          <w:i/>
          <w:iCs/>
        </w:rPr>
        <w:t>Z</w:t>
      </w:r>
      <w:r w:rsidRPr="005F27AB">
        <w:rPr>
          <w:rStyle w:val="30pt"/>
          <w:i/>
          <w:iCs/>
          <w:lang w:val="ru-RU"/>
        </w:rPr>
        <w:t>6.</w:t>
      </w:r>
    </w:p>
    <w:p w:rsidR="004C080B" w:rsidRDefault="00587F1D">
      <w:pPr>
        <w:pStyle w:val="10"/>
        <w:framePr w:w="9984" w:h="13669" w:hRule="exact" w:wrap="around" w:vAnchor="page" w:hAnchor="page" w:x="975" w:y="1230"/>
        <w:shd w:val="clear" w:color="auto" w:fill="auto"/>
        <w:spacing w:before="0"/>
        <w:ind w:left="40"/>
      </w:pPr>
      <w:bookmarkStart w:id="0" w:name="bookmark0"/>
      <w:r>
        <w:t>Volodymyr UHRYN</w:t>
      </w:r>
      <w:bookmarkEnd w:id="0"/>
    </w:p>
    <w:p w:rsidR="004C080B" w:rsidRDefault="00587F1D">
      <w:pPr>
        <w:pStyle w:val="a5"/>
        <w:framePr w:w="9984" w:h="13669" w:hRule="exact" w:wrap="around" w:vAnchor="page" w:hAnchor="page" w:x="975" w:y="1230"/>
        <w:shd w:val="clear" w:color="auto" w:fill="auto"/>
        <w:spacing w:after="287" w:line="269" w:lineRule="exact"/>
        <w:ind w:left="2000" w:right="2020"/>
        <w:jc w:val="left"/>
      </w:pPr>
      <w:r>
        <w:rPr>
          <w:lang w:val="en-US" w:eastAsia="en-US" w:bidi="en-US"/>
        </w:rPr>
        <w:t xml:space="preserve">Graduate Student of Department of Taxes and Fiscal Policy of Ternopil National </w:t>
      </w:r>
      <w:r>
        <w:rPr>
          <w:lang w:val="en-US" w:eastAsia="en-US" w:bidi="en-US"/>
        </w:rPr>
        <w:t>Economic University, m. Ternopil, Ukraine</w:t>
      </w:r>
    </w:p>
    <w:p w:rsidR="004C080B" w:rsidRDefault="00587F1D">
      <w:pPr>
        <w:pStyle w:val="10"/>
        <w:framePr w:w="9984" w:h="13669" w:hRule="exact" w:wrap="around" w:vAnchor="page" w:hAnchor="page" w:x="975" w:y="1230"/>
        <w:shd w:val="clear" w:color="auto" w:fill="auto"/>
        <w:spacing w:before="0" w:after="162" w:line="210" w:lineRule="exact"/>
        <w:ind w:left="20" w:firstLine="560"/>
        <w:jc w:val="both"/>
      </w:pPr>
      <w:bookmarkStart w:id="1" w:name="bookmark1"/>
      <w:r>
        <w:t>T</w:t>
      </w:r>
      <w:r>
        <w:rPr>
          <w:rStyle w:val="11"/>
          <w:b/>
          <w:bCs/>
        </w:rPr>
        <w:t>H</w:t>
      </w:r>
      <w:r>
        <w:t>E DIAGNOSTICS OF TAX DEBT REGSONAL ASYMMETRIES IN UKRAINE</w:t>
      </w:r>
      <w:bookmarkEnd w:id="1"/>
    </w:p>
    <w:p w:rsidR="004C080B" w:rsidRDefault="00587F1D">
      <w:pPr>
        <w:pStyle w:val="30"/>
        <w:framePr w:w="9984" w:h="13669" w:hRule="exact" w:wrap="around" w:vAnchor="page" w:hAnchor="page" w:x="975" w:y="1230"/>
        <w:shd w:val="clear" w:color="auto" w:fill="auto"/>
        <w:spacing w:before="0"/>
        <w:ind w:left="40"/>
      </w:pPr>
      <w:r>
        <w:t>Annotation</w:t>
      </w:r>
    </w:p>
    <w:p w:rsidR="004C080B" w:rsidRPr="005F27AB" w:rsidRDefault="00587F1D">
      <w:pPr>
        <w:pStyle w:val="40"/>
        <w:framePr w:w="9984" w:h="13669" w:hRule="exact" w:wrap="around" w:vAnchor="page" w:hAnchor="page" w:x="975" w:y="1230"/>
        <w:shd w:val="clear" w:color="auto" w:fill="auto"/>
        <w:ind w:left="20" w:right="40" w:firstLine="560"/>
        <w:rPr>
          <w:lang w:val="en-US"/>
        </w:rPr>
      </w:pPr>
      <w:r>
        <w:rPr>
          <w:lang w:val="en-US" w:eastAsia="en-US" w:bidi="en-US"/>
        </w:rPr>
        <w:t>The aim of the work is to carry out the diagnostics of tax debt regional asymmetries in Ukraine and according to this the calculation of effici</w:t>
      </w:r>
      <w:r>
        <w:rPr>
          <w:lang w:val="en-US" w:eastAsia="en-US" w:bidi="en-US"/>
        </w:rPr>
        <w:t>ency of regulatory authorities' activities.</w:t>
      </w:r>
    </w:p>
    <w:p w:rsidR="004C080B" w:rsidRPr="005F27AB" w:rsidRDefault="00587F1D">
      <w:pPr>
        <w:pStyle w:val="40"/>
        <w:framePr w:w="9984" w:h="13669" w:hRule="exact" w:wrap="around" w:vAnchor="page" w:hAnchor="page" w:x="975" w:y="1230"/>
        <w:shd w:val="clear" w:color="auto" w:fill="auto"/>
        <w:ind w:left="20" w:right="40" w:firstLine="560"/>
        <w:rPr>
          <w:lang w:val="en-US"/>
        </w:rPr>
      </w:pPr>
      <w:r>
        <w:rPr>
          <w:lang w:val="en-US" w:eastAsia="en-US" w:bidi="en-US"/>
        </w:rPr>
        <w:t>The article investigates the dynamics and the amount of tax debt in terms of particular administrative-territorial units. The existence of general economic asymmetries in our state development caused a significan</w:t>
      </w:r>
      <w:r>
        <w:rPr>
          <w:lang w:val="en-US" w:eastAsia="en-US" w:bidi="en-US"/>
        </w:rPr>
        <w:t>t increase in tax arrears in recent years. The formation of tax debt directly depends on tax arrears arising in some regions. On the basis of the analysis the existence of particular asymmetries in regional distribution of tax debt in Ukraine is proved. Th</w:t>
      </w:r>
      <w:r>
        <w:rPr>
          <w:lang w:val="en-US" w:eastAsia="en-US" w:bidi="en-US"/>
        </w:rPr>
        <w:t>e considerable amount of tax arrears to consolidated budget is formed by Kyiv itself, Kyiv, Kharkiv, Dnipropetrovsk and Lviv regions. On the basis of the analysis it is worth mentioning that the smallest amounts of tax debt during the period are fixed in V</w:t>
      </w:r>
      <w:r>
        <w:rPr>
          <w:lang w:val="en-US" w:eastAsia="en-US" w:bidi="en-US"/>
        </w:rPr>
        <w:t>innytsia, Kirovograd, Ternopil and Cherkasy regions.</w:t>
      </w:r>
    </w:p>
    <w:p w:rsidR="004C080B" w:rsidRPr="005F27AB" w:rsidRDefault="00587F1D">
      <w:pPr>
        <w:pStyle w:val="40"/>
        <w:framePr w:w="9984" w:h="13669" w:hRule="exact" w:wrap="around" w:vAnchor="page" w:hAnchor="page" w:x="975" w:y="1230"/>
        <w:shd w:val="clear" w:color="auto" w:fill="auto"/>
        <w:ind w:left="20" w:right="40" w:firstLine="560"/>
        <w:rPr>
          <w:lang w:val="en-US"/>
        </w:rPr>
      </w:pPr>
      <w:r>
        <w:rPr>
          <w:lang w:val="en-US" w:eastAsia="en-US" w:bidi="en-US"/>
        </w:rPr>
        <w:t>It is natural that the main part of tax debt is concentrated in powerful industrial regions. While the lack of enterprises makes it possible to avoid a considerable increase in tax debt.</w:t>
      </w:r>
    </w:p>
    <w:p w:rsidR="004C080B" w:rsidRPr="005F27AB" w:rsidRDefault="00587F1D">
      <w:pPr>
        <w:pStyle w:val="40"/>
        <w:framePr w:w="9984" w:h="13669" w:hRule="exact" w:wrap="around" w:vAnchor="page" w:hAnchor="page" w:x="975" w:y="1230"/>
        <w:shd w:val="clear" w:color="auto" w:fill="auto"/>
        <w:ind w:left="20" w:right="40" w:firstLine="560"/>
        <w:rPr>
          <w:lang w:val="en-US"/>
        </w:rPr>
      </w:pPr>
      <w:r>
        <w:rPr>
          <w:lang w:val="en-US" w:eastAsia="en-US" w:bidi="en-US"/>
        </w:rPr>
        <w:t>However, the ana</w:t>
      </w:r>
      <w:r>
        <w:rPr>
          <w:lang w:val="en-US" w:eastAsia="en-US" w:bidi="en-US"/>
        </w:rPr>
        <w:t>lysis of indicators of developed regions such as Donetsk and Luhansk oblasts indicates the moderate amounts of tax arrears (till Z014). Besides the influence of economic component of separate administrative- territorial unit development on the amount of ta</w:t>
      </w:r>
      <w:r>
        <w:rPr>
          <w:lang w:val="en-US" w:eastAsia="en-US" w:bidi="en-US"/>
        </w:rPr>
        <w:t>x debt the efficiency of tax bodies' activities concerning tax debt administration is argued to play a significant role. It gave an opportunity to isolate the problematic regions characterized by considerable risks of tax debt increase and to assess the ef</w:t>
      </w:r>
      <w:r>
        <w:rPr>
          <w:lang w:val="en-US" w:eastAsia="en-US" w:bidi="en-US"/>
        </w:rPr>
        <w:t>ficiency of activities of regulatory authorities in the sphere of taxation concerning providing repayment of tax debt.</w:t>
      </w:r>
    </w:p>
    <w:p w:rsidR="004C080B" w:rsidRPr="005F27AB" w:rsidRDefault="00587F1D">
      <w:pPr>
        <w:pStyle w:val="40"/>
        <w:framePr w:w="9984" w:h="13669" w:hRule="exact" w:wrap="around" w:vAnchor="page" w:hAnchor="page" w:x="975" w:y="1230"/>
        <w:shd w:val="clear" w:color="auto" w:fill="auto"/>
        <w:ind w:left="20" w:right="40" w:firstLine="560"/>
        <w:rPr>
          <w:lang w:val="en-US"/>
        </w:rPr>
      </w:pPr>
      <w:r>
        <w:rPr>
          <w:rStyle w:val="40pt"/>
          <w:i/>
          <w:iCs/>
          <w:lang w:val="en-US" w:eastAsia="en-US" w:bidi="en-US"/>
        </w:rPr>
        <w:t xml:space="preserve">Keywords: </w:t>
      </w:r>
      <w:r>
        <w:rPr>
          <w:lang w:val="en-US" w:eastAsia="en-US" w:bidi="en-US"/>
        </w:rPr>
        <w:t>tax debt; administrative-territorial units; tax debt regional asymmetries; regulatory authorities in the sphere of taxation; ta</w:t>
      </w:r>
      <w:r>
        <w:rPr>
          <w:lang w:val="en-US" w:eastAsia="en-US" w:bidi="en-US"/>
        </w:rPr>
        <w:t>x debt administration; efficiency of tax recovery agencies' activities.</w:t>
      </w:r>
    </w:p>
    <w:p w:rsidR="004C080B" w:rsidRDefault="00587F1D">
      <w:pPr>
        <w:pStyle w:val="30"/>
        <w:framePr w:w="9984" w:h="13669" w:hRule="exact" w:wrap="around" w:vAnchor="page" w:hAnchor="page" w:x="975" w:y="1230"/>
        <w:shd w:val="clear" w:color="auto" w:fill="auto"/>
        <w:spacing w:before="0" w:after="202"/>
        <w:ind w:left="20" w:firstLine="560"/>
        <w:jc w:val="both"/>
      </w:pPr>
      <w:r>
        <w:t xml:space="preserve">JEL classification codes </w:t>
      </w:r>
      <w:r>
        <w:rPr>
          <w:rStyle w:val="30pt"/>
          <w:i/>
          <w:iCs/>
        </w:rPr>
        <w:t>H Z0, H ZZ, H Z6.</w:t>
      </w:r>
    </w:p>
    <w:p w:rsidR="004C080B" w:rsidRDefault="00587F1D">
      <w:pPr>
        <w:pStyle w:val="a5"/>
        <w:framePr w:w="9984" w:h="13669" w:hRule="exact" w:wrap="around" w:vAnchor="page" w:hAnchor="page" w:x="975" w:y="1230"/>
        <w:shd w:val="clear" w:color="auto" w:fill="auto"/>
        <w:ind w:left="20" w:right="40" w:firstLine="560"/>
        <w:jc w:val="both"/>
      </w:pPr>
      <w:r>
        <w:rPr>
          <w:rStyle w:val="a8"/>
        </w:rPr>
        <w:t xml:space="preserve">Постановка проблеми. </w:t>
      </w:r>
      <w:r>
        <w:t xml:space="preserve">Наявність загальноекономічних дисбалансів розвитку нашої держави призвела до значного зростання обсягів податкової заборгованості впродовж останніх років. Формування загального розміру податкового </w:t>
      </w:r>
      <w:r>
        <w:rPr>
          <w:lang w:val="ru-RU" w:eastAsia="ru-RU" w:bidi="ru-RU"/>
        </w:rPr>
        <w:t xml:space="preserve">боргу </w:t>
      </w:r>
      <w:r>
        <w:t>напряму залежить від податкової заборгованості, що ви</w:t>
      </w:r>
      <w:r>
        <w:t>никає в окремих регіонах. Зауважимо, що кожен регіон різниться рівнем економічного розвитку, галузевою структурою, обсягами валового регіонального продукту, співвідношенням платників податків (юридичні фізичні особи). Звідси, неоднорідність розвитку регіон</w:t>
      </w:r>
      <w:r>
        <w:t>ів України ускладнює проведення контролюючими органами ефективних заходів щодо погашення податкового боргу. В такій ситуації особливо актуалізується здійснення діагностики регіональних асиметрій існування податкового боргу та аналізу роботи органів стягнен</w:t>
      </w:r>
      <w:r>
        <w:t>ня в розрізі окремих регіонах. На нашу думку, це дозволить виокремити проблемні регіони яким притаманні значні ризики зростання податкового боргу. Це дасть можливість оцінити ефективність дій контролюючих органів в сфері оподаткування у частині забезпеченн</w:t>
      </w:r>
      <w:r>
        <w:t>я погашення податкового боргу.</w:t>
      </w:r>
    </w:p>
    <w:p w:rsidR="004C080B" w:rsidRDefault="00587F1D">
      <w:pPr>
        <w:pStyle w:val="a5"/>
        <w:framePr w:w="9984" w:h="13669" w:hRule="exact" w:wrap="around" w:vAnchor="page" w:hAnchor="page" w:x="975" w:y="1230"/>
        <w:shd w:val="clear" w:color="auto" w:fill="auto"/>
        <w:ind w:left="20" w:right="40" w:firstLine="560"/>
        <w:jc w:val="both"/>
      </w:pPr>
      <w:r>
        <w:rPr>
          <w:rStyle w:val="a8"/>
        </w:rPr>
        <w:t xml:space="preserve">Аналіз останніх досліджень і публікацій. </w:t>
      </w:r>
      <w:r>
        <w:t xml:space="preserve">Вивченню та аналізу різних аспектів податкового </w:t>
      </w:r>
      <w:r>
        <w:rPr>
          <w:lang w:val="ru-RU" w:eastAsia="ru-RU" w:bidi="ru-RU"/>
        </w:rPr>
        <w:t xml:space="preserve">боргу </w:t>
      </w:r>
      <w:r>
        <w:t>присвячено численні наукові публікації вітчизняних авторів. Окремі аспекти цієї важливої проблеми зустрічаємо в дослідженнях В. А.</w:t>
      </w:r>
      <w:r>
        <w:t xml:space="preserve"> Бортняка, А.С. Вєткіна, В.І. Грушка,</w:t>
      </w:r>
    </w:p>
    <w:p w:rsidR="004C080B" w:rsidRDefault="00587F1D">
      <w:pPr>
        <w:pStyle w:val="a5"/>
        <w:framePr w:w="9984" w:h="13669" w:hRule="exact" w:wrap="around" w:vAnchor="page" w:hAnchor="page" w:x="975" w:y="1230"/>
        <w:shd w:val="clear" w:color="auto" w:fill="auto"/>
        <w:tabs>
          <w:tab w:val="left" w:pos="615"/>
        </w:tabs>
        <w:ind w:left="20" w:right="40"/>
        <w:jc w:val="both"/>
      </w:pPr>
      <w:r>
        <w:t xml:space="preserve">О.М. Десятнюк, </w:t>
      </w:r>
      <w:r>
        <w:rPr>
          <w:lang w:val="ru-RU" w:eastAsia="ru-RU" w:bidi="ru-RU"/>
        </w:rPr>
        <w:t xml:space="preserve">О.О. Долгого, </w:t>
      </w:r>
      <w:r>
        <w:t xml:space="preserve">С.П. </w:t>
      </w:r>
      <w:r>
        <w:rPr>
          <w:lang w:val="ru-RU" w:eastAsia="ru-RU" w:bidi="ru-RU"/>
        </w:rPr>
        <w:t xml:space="preserve">Познякова. </w:t>
      </w:r>
      <w:r>
        <w:t xml:space="preserve">І.М. Таранова, А.М. Яковлєвої. Аналіз явища податкового боргу було здійснено в роботах О.М. </w:t>
      </w:r>
      <w:r>
        <w:rPr>
          <w:lang w:val="ru-RU" w:eastAsia="ru-RU" w:bidi="ru-RU"/>
        </w:rPr>
        <w:t xml:space="preserve">Тимченко. </w:t>
      </w:r>
      <w:r>
        <w:t>Автором проведено комплексне дослідження спрямоване на виявлення причин</w:t>
      </w:r>
      <w:r>
        <w:t xml:space="preserve"> податкового боргу та пошук шляхів його</w:t>
      </w:r>
    </w:p>
    <w:p w:rsidR="004C080B" w:rsidRDefault="00587F1D">
      <w:pPr>
        <w:pStyle w:val="a7"/>
        <w:framePr w:wrap="around" w:vAnchor="page" w:hAnchor="page" w:x="980" w:y="15711"/>
        <w:shd w:val="clear" w:color="auto" w:fill="auto"/>
        <w:spacing w:line="170" w:lineRule="exact"/>
        <w:ind w:left="20"/>
      </w:pPr>
      <w:r>
        <w:t>142</w:t>
      </w:r>
    </w:p>
    <w:p w:rsidR="004C080B" w:rsidRDefault="004C080B">
      <w:pPr>
        <w:rPr>
          <w:sz w:val="2"/>
          <w:szCs w:val="2"/>
        </w:rPr>
        <w:sectPr w:rsidR="004C080B">
          <w:pgSz w:w="11909" w:h="16838"/>
          <w:pgMar w:top="0" w:right="0" w:bottom="0" w:left="0" w:header="0" w:footer="3" w:gutter="0"/>
          <w:cols w:space="720"/>
          <w:noEndnote/>
          <w:docGrid w:linePitch="360"/>
        </w:sectPr>
      </w:pPr>
    </w:p>
    <w:p w:rsidR="004C080B" w:rsidRDefault="00587F1D">
      <w:pPr>
        <w:pStyle w:val="a5"/>
        <w:framePr w:w="9926" w:h="4200" w:hRule="exact" w:wrap="around" w:vAnchor="page" w:hAnchor="page" w:x="1004" w:y="1114"/>
        <w:shd w:val="clear" w:color="auto" w:fill="auto"/>
        <w:tabs>
          <w:tab w:val="left" w:pos="615"/>
        </w:tabs>
        <w:ind w:left="20" w:right="40"/>
        <w:jc w:val="both"/>
      </w:pPr>
      <w:r>
        <w:lastRenderedPageBreak/>
        <w:t>мінімізації та ефективного управління. В роботах М.М. Фільо податковий борг розглядається як складова податкових втрат бюджету [10, с. 48].</w:t>
      </w:r>
    </w:p>
    <w:p w:rsidR="004C080B" w:rsidRDefault="00587F1D">
      <w:pPr>
        <w:pStyle w:val="a5"/>
        <w:framePr w:w="9926" w:h="4200" w:hRule="exact" w:wrap="around" w:vAnchor="page" w:hAnchor="page" w:x="1004" w:y="1114"/>
        <w:shd w:val="clear" w:color="auto" w:fill="auto"/>
        <w:ind w:left="20" w:right="20" w:firstLine="560"/>
        <w:jc w:val="both"/>
      </w:pPr>
      <w:r>
        <w:t xml:space="preserve">Незважаючи на численність наукових публікацій з </w:t>
      </w:r>
      <w:r>
        <w:t>обраної тематики в них оминається дослідження проблем формування податкового боргу на рівні окремих регіонів. Окрім того, дослідження потребує ефективність роботи податкових органів щодо погашення податкового в окремих областях.</w:t>
      </w:r>
    </w:p>
    <w:p w:rsidR="004C080B" w:rsidRDefault="00587F1D">
      <w:pPr>
        <w:pStyle w:val="a5"/>
        <w:framePr w:w="9926" w:h="4200" w:hRule="exact" w:wrap="around" w:vAnchor="page" w:hAnchor="page" w:x="1004" w:y="1114"/>
        <w:shd w:val="clear" w:color="auto" w:fill="auto"/>
        <w:ind w:left="20" w:right="20" w:firstLine="700"/>
        <w:jc w:val="both"/>
      </w:pPr>
      <w:r>
        <w:rPr>
          <w:rStyle w:val="a8"/>
        </w:rPr>
        <w:t xml:space="preserve">Постановка завдання. </w:t>
      </w:r>
      <w:r>
        <w:t xml:space="preserve">Метою </w:t>
      </w:r>
      <w:r>
        <w:t>роботи є здійснення діагностики регіональних асиметрій податкового боргу в Україні та розрахунок ефективності роботи контролюючих органів на їх основі.</w:t>
      </w:r>
    </w:p>
    <w:p w:rsidR="004C080B" w:rsidRDefault="00587F1D">
      <w:pPr>
        <w:pStyle w:val="a5"/>
        <w:framePr w:w="9926" w:h="4200" w:hRule="exact" w:wrap="around" w:vAnchor="page" w:hAnchor="page" w:x="1004" w:y="1114"/>
        <w:shd w:val="clear" w:color="auto" w:fill="auto"/>
        <w:ind w:left="20" w:right="20" w:firstLine="700"/>
        <w:jc w:val="both"/>
      </w:pPr>
      <w:r>
        <w:rPr>
          <w:rStyle w:val="a8"/>
        </w:rPr>
        <w:t xml:space="preserve">Виклад основного матеріалу. </w:t>
      </w:r>
      <w:r>
        <w:t>Загальний розподіл податкового боргу по регіонах представлений в табл. 1. Не</w:t>
      </w:r>
      <w:r>
        <w:t xml:space="preserve">рівномірність такого розподілу зумовлена значною кількістю факторів, що безпосередньо здійснюють свій негативний вплив на формування податкового </w:t>
      </w:r>
      <w:r>
        <w:rPr>
          <w:lang w:val="ru-RU" w:eastAsia="ru-RU" w:bidi="ru-RU"/>
        </w:rPr>
        <w:t xml:space="preserve">боргу </w:t>
      </w:r>
      <w:r>
        <w:t>в окремих регіонах.</w:t>
      </w:r>
    </w:p>
    <w:p w:rsidR="004C080B" w:rsidRDefault="00587F1D">
      <w:pPr>
        <w:pStyle w:val="20"/>
        <w:framePr w:w="9926" w:h="4200" w:hRule="exact" w:wrap="around" w:vAnchor="page" w:hAnchor="page" w:x="1004" w:y="1114"/>
        <w:shd w:val="clear" w:color="auto" w:fill="auto"/>
        <w:ind w:right="20"/>
        <w:jc w:val="right"/>
      </w:pPr>
      <w:r>
        <w:t>Таблиця 1</w:t>
      </w:r>
    </w:p>
    <w:p w:rsidR="004C080B" w:rsidRDefault="00587F1D">
      <w:pPr>
        <w:pStyle w:val="20"/>
        <w:framePr w:w="9926" w:h="4200" w:hRule="exact" w:wrap="around" w:vAnchor="page" w:hAnchor="page" w:x="1004" w:y="1114"/>
        <w:shd w:val="clear" w:color="auto" w:fill="auto"/>
        <w:jc w:val="center"/>
      </w:pPr>
      <w:r>
        <w:t>Регіональні асиметрії податкового боргу в Україні впродовж 2008-2014 рр.*</w:t>
      </w:r>
    </w:p>
    <w:p w:rsidR="004C080B" w:rsidRDefault="00587F1D">
      <w:pPr>
        <w:pStyle w:val="23"/>
        <w:framePr w:wrap="around" w:vAnchor="page" w:hAnchor="page" w:x="10004" w:y="5302"/>
        <w:shd w:val="clear" w:color="auto" w:fill="auto"/>
        <w:spacing w:line="210" w:lineRule="exact"/>
      </w:pPr>
      <w:r>
        <w:rPr>
          <w:rStyle w:val="24"/>
        </w:rPr>
        <w:t>млн. грн</w:t>
      </w:r>
      <w:r>
        <w:t>.</w:t>
      </w:r>
    </w:p>
    <w:tbl>
      <w:tblPr>
        <w:tblOverlap w:val="never"/>
        <w:tblW w:w="0" w:type="auto"/>
        <w:tblLayout w:type="fixed"/>
        <w:tblCellMar>
          <w:left w:w="10" w:type="dxa"/>
          <w:right w:w="10" w:type="dxa"/>
        </w:tblCellMar>
        <w:tblLook w:val="04A0"/>
      </w:tblPr>
      <w:tblGrid>
        <w:gridCol w:w="595"/>
        <w:gridCol w:w="2626"/>
        <w:gridCol w:w="845"/>
        <w:gridCol w:w="859"/>
        <w:gridCol w:w="864"/>
        <w:gridCol w:w="1013"/>
        <w:gridCol w:w="1008"/>
        <w:gridCol w:w="869"/>
        <w:gridCol w:w="1166"/>
      </w:tblGrid>
      <w:tr w:rsidR="004C080B">
        <w:tblPrEx>
          <w:tblCellMar>
            <w:top w:w="0" w:type="dxa"/>
            <w:bottom w:w="0" w:type="dxa"/>
          </w:tblCellMar>
        </w:tblPrEx>
        <w:trPr>
          <w:trHeight w:hRule="exact" w:val="288"/>
        </w:trPr>
        <w:tc>
          <w:tcPr>
            <w:tcW w:w="595" w:type="dxa"/>
            <w:vMerge w:val="restart"/>
            <w:tcBorders>
              <w:top w:val="single" w:sz="4" w:space="0" w:color="auto"/>
              <w:left w:val="single" w:sz="4" w:space="0" w:color="auto"/>
            </w:tcBorders>
            <w:shd w:val="clear" w:color="auto" w:fill="FFFFFF"/>
            <w:vAlign w:val="center"/>
          </w:tcPr>
          <w:p w:rsidR="004C080B" w:rsidRDefault="00587F1D">
            <w:pPr>
              <w:pStyle w:val="a5"/>
              <w:framePr w:w="9845" w:h="8208" w:wrap="around" w:vAnchor="page" w:hAnchor="page" w:x="1037" w:y="5557"/>
              <w:shd w:val="clear" w:color="auto" w:fill="auto"/>
              <w:spacing w:after="60" w:line="190" w:lineRule="exact"/>
              <w:ind w:left="220"/>
              <w:jc w:val="left"/>
            </w:pPr>
            <w:r>
              <w:rPr>
                <w:rStyle w:val="95pt"/>
              </w:rPr>
              <w:t>№</w:t>
            </w:r>
          </w:p>
          <w:p w:rsidR="004C080B" w:rsidRDefault="00587F1D">
            <w:pPr>
              <w:pStyle w:val="a5"/>
              <w:framePr w:w="9845" w:h="8208" w:wrap="around" w:vAnchor="page" w:hAnchor="page" w:x="1037" w:y="5557"/>
              <w:shd w:val="clear" w:color="auto" w:fill="auto"/>
              <w:spacing w:before="60" w:line="190" w:lineRule="exact"/>
              <w:ind w:left="220"/>
              <w:jc w:val="left"/>
            </w:pPr>
            <w:r>
              <w:rPr>
                <w:rStyle w:val="95pt"/>
              </w:rPr>
              <w:t>з/п</w:t>
            </w:r>
          </w:p>
        </w:tc>
        <w:tc>
          <w:tcPr>
            <w:tcW w:w="2626" w:type="dxa"/>
            <w:vMerge w:val="restart"/>
            <w:tcBorders>
              <w:top w:val="single" w:sz="4" w:space="0" w:color="auto"/>
              <w:left w:val="single" w:sz="4" w:space="0" w:color="auto"/>
            </w:tcBorders>
            <w:shd w:val="clear" w:color="auto" w:fill="FFFFFF"/>
            <w:vAlign w:val="center"/>
          </w:tcPr>
          <w:p w:rsidR="004C080B" w:rsidRDefault="00587F1D">
            <w:pPr>
              <w:pStyle w:val="a5"/>
              <w:framePr w:w="9845" w:h="8208" w:wrap="around" w:vAnchor="page" w:hAnchor="page" w:x="1037" w:y="5557"/>
              <w:shd w:val="clear" w:color="auto" w:fill="auto"/>
              <w:spacing w:line="190" w:lineRule="exact"/>
            </w:pPr>
            <w:r>
              <w:rPr>
                <w:rStyle w:val="95pt"/>
              </w:rPr>
              <w:t>Назва області</w:t>
            </w:r>
          </w:p>
        </w:tc>
        <w:tc>
          <w:tcPr>
            <w:tcW w:w="6624" w:type="dxa"/>
            <w:gridSpan w:val="7"/>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Роки</w:t>
            </w:r>
          </w:p>
        </w:tc>
      </w:tr>
      <w:tr w:rsidR="004C080B">
        <w:tblPrEx>
          <w:tblCellMar>
            <w:top w:w="0" w:type="dxa"/>
            <w:bottom w:w="0" w:type="dxa"/>
          </w:tblCellMar>
        </w:tblPrEx>
        <w:trPr>
          <w:trHeight w:hRule="exact" w:val="542"/>
        </w:trPr>
        <w:tc>
          <w:tcPr>
            <w:tcW w:w="595" w:type="dxa"/>
            <w:vMerge/>
            <w:tcBorders>
              <w:left w:val="single" w:sz="4" w:space="0" w:color="auto"/>
            </w:tcBorders>
            <w:shd w:val="clear" w:color="auto" w:fill="FFFFFF"/>
            <w:vAlign w:val="center"/>
          </w:tcPr>
          <w:p w:rsidR="004C080B" w:rsidRDefault="004C080B">
            <w:pPr>
              <w:framePr w:w="9845" w:h="8208" w:wrap="around" w:vAnchor="page" w:hAnchor="page" w:x="1037" w:y="5557"/>
            </w:pPr>
          </w:p>
        </w:tc>
        <w:tc>
          <w:tcPr>
            <w:tcW w:w="2626" w:type="dxa"/>
            <w:vMerge/>
            <w:tcBorders>
              <w:left w:val="single" w:sz="4" w:space="0" w:color="auto"/>
            </w:tcBorders>
            <w:shd w:val="clear" w:color="auto" w:fill="FFFFFF"/>
            <w:vAlign w:val="center"/>
          </w:tcPr>
          <w:p w:rsidR="004C080B" w:rsidRDefault="004C080B">
            <w:pPr>
              <w:framePr w:w="9845" w:h="8208" w:wrap="around" w:vAnchor="page" w:hAnchor="page" w:x="1037" w:y="5557"/>
            </w:pPr>
          </w:p>
        </w:tc>
        <w:tc>
          <w:tcPr>
            <w:tcW w:w="845" w:type="dxa"/>
            <w:tcBorders>
              <w:top w:val="single" w:sz="4" w:space="0" w:color="auto"/>
              <w:left w:val="single" w:sz="4" w:space="0" w:color="auto"/>
            </w:tcBorders>
            <w:shd w:val="clear" w:color="auto" w:fill="FFFFFF"/>
            <w:vAlign w:val="center"/>
          </w:tcPr>
          <w:p w:rsidR="004C080B" w:rsidRDefault="00587F1D">
            <w:pPr>
              <w:pStyle w:val="a5"/>
              <w:framePr w:w="9845" w:h="8208" w:wrap="around" w:vAnchor="page" w:hAnchor="page" w:x="1037" w:y="5557"/>
              <w:shd w:val="clear" w:color="auto" w:fill="auto"/>
              <w:spacing w:line="190" w:lineRule="exact"/>
            </w:pPr>
            <w:r>
              <w:rPr>
                <w:rStyle w:val="95pt"/>
              </w:rPr>
              <w:t>2008</w:t>
            </w:r>
          </w:p>
        </w:tc>
        <w:tc>
          <w:tcPr>
            <w:tcW w:w="859" w:type="dxa"/>
            <w:tcBorders>
              <w:top w:val="single" w:sz="4" w:space="0" w:color="auto"/>
              <w:left w:val="single" w:sz="4" w:space="0" w:color="auto"/>
            </w:tcBorders>
            <w:shd w:val="clear" w:color="auto" w:fill="FFFFFF"/>
            <w:vAlign w:val="center"/>
          </w:tcPr>
          <w:p w:rsidR="004C080B" w:rsidRDefault="00587F1D">
            <w:pPr>
              <w:pStyle w:val="a5"/>
              <w:framePr w:w="9845" w:h="8208" w:wrap="around" w:vAnchor="page" w:hAnchor="page" w:x="1037" w:y="5557"/>
              <w:shd w:val="clear" w:color="auto" w:fill="auto"/>
              <w:spacing w:line="190" w:lineRule="exact"/>
            </w:pPr>
            <w:r>
              <w:rPr>
                <w:rStyle w:val="95pt"/>
              </w:rPr>
              <w:t>2009</w:t>
            </w:r>
          </w:p>
        </w:tc>
        <w:tc>
          <w:tcPr>
            <w:tcW w:w="864" w:type="dxa"/>
            <w:tcBorders>
              <w:top w:val="single" w:sz="4" w:space="0" w:color="auto"/>
              <w:left w:val="single" w:sz="4" w:space="0" w:color="auto"/>
            </w:tcBorders>
            <w:shd w:val="clear" w:color="auto" w:fill="FFFFFF"/>
            <w:vAlign w:val="center"/>
          </w:tcPr>
          <w:p w:rsidR="004C080B" w:rsidRDefault="00587F1D">
            <w:pPr>
              <w:pStyle w:val="a5"/>
              <w:framePr w:w="9845" w:h="8208" w:wrap="around" w:vAnchor="page" w:hAnchor="page" w:x="1037" w:y="5557"/>
              <w:shd w:val="clear" w:color="auto" w:fill="auto"/>
              <w:spacing w:line="190" w:lineRule="exact"/>
            </w:pPr>
            <w:r>
              <w:rPr>
                <w:rStyle w:val="95pt"/>
              </w:rPr>
              <w:t>2010</w:t>
            </w:r>
          </w:p>
        </w:tc>
        <w:tc>
          <w:tcPr>
            <w:tcW w:w="1013" w:type="dxa"/>
            <w:tcBorders>
              <w:top w:val="single" w:sz="4" w:space="0" w:color="auto"/>
              <w:left w:val="single" w:sz="4" w:space="0" w:color="auto"/>
            </w:tcBorders>
            <w:shd w:val="clear" w:color="auto" w:fill="FFFFFF"/>
            <w:vAlign w:val="center"/>
          </w:tcPr>
          <w:p w:rsidR="004C080B" w:rsidRDefault="00587F1D">
            <w:pPr>
              <w:pStyle w:val="a5"/>
              <w:framePr w:w="9845" w:h="8208" w:wrap="around" w:vAnchor="page" w:hAnchor="page" w:x="1037" w:y="5557"/>
              <w:shd w:val="clear" w:color="auto" w:fill="auto"/>
              <w:spacing w:line="190" w:lineRule="exact"/>
            </w:pPr>
            <w:r>
              <w:rPr>
                <w:rStyle w:val="95pt"/>
              </w:rPr>
              <w:t>2011</w:t>
            </w:r>
          </w:p>
        </w:tc>
        <w:tc>
          <w:tcPr>
            <w:tcW w:w="1008" w:type="dxa"/>
            <w:tcBorders>
              <w:top w:val="single" w:sz="4" w:space="0" w:color="auto"/>
              <w:left w:val="single" w:sz="4" w:space="0" w:color="auto"/>
            </w:tcBorders>
            <w:shd w:val="clear" w:color="auto" w:fill="FFFFFF"/>
            <w:vAlign w:val="center"/>
          </w:tcPr>
          <w:p w:rsidR="004C080B" w:rsidRDefault="00587F1D">
            <w:pPr>
              <w:pStyle w:val="a5"/>
              <w:framePr w:w="9845" w:h="8208" w:wrap="around" w:vAnchor="page" w:hAnchor="page" w:x="1037" w:y="5557"/>
              <w:shd w:val="clear" w:color="auto" w:fill="auto"/>
              <w:spacing w:line="190" w:lineRule="exact"/>
            </w:pPr>
            <w:r>
              <w:rPr>
                <w:rStyle w:val="95pt"/>
              </w:rPr>
              <w:t>2012</w:t>
            </w:r>
          </w:p>
        </w:tc>
        <w:tc>
          <w:tcPr>
            <w:tcW w:w="869" w:type="dxa"/>
            <w:tcBorders>
              <w:top w:val="single" w:sz="4" w:space="0" w:color="auto"/>
              <w:left w:val="single" w:sz="4" w:space="0" w:color="auto"/>
            </w:tcBorders>
            <w:shd w:val="clear" w:color="auto" w:fill="FFFFFF"/>
            <w:vAlign w:val="center"/>
          </w:tcPr>
          <w:p w:rsidR="004C080B" w:rsidRDefault="00587F1D">
            <w:pPr>
              <w:pStyle w:val="a5"/>
              <w:framePr w:w="9845" w:h="8208" w:wrap="around" w:vAnchor="page" w:hAnchor="page" w:x="1037" w:y="5557"/>
              <w:shd w:val="clear" w:color="auto" w:fill="auto"/>
              <w:spacing w:line="190" w:lineRule="exact"/>
            </w:pPr>
            <w:r>
              <w:rPr>
                <w:rStyle w:val="95pt"/>
              </w:rPr>
              <w:t>2013</w:t>
            </w:r>
          </w:p>
        </w:tc>
        <w:tc>
          <w:tcPr>
            <w:tcW w:w="1166" w:type="dxa"/>
            <w:tcBorders>
              <w:top w:val="single" w:sz="4" w:space="0" w:color="auto"/>
              <w:left w:val="single" w:sz="4" w:space="0" w:color="auto"/>
              <w:right w:val="single" w:sz="4" w:space="0" w:color="auto"/>
            </w:tcBorders>
            <w:shd w:val="clear" w:color="auto" w:fill="FFFFFF"/>
            <w:vAlign w:val="center"/>
          </w:tcPr>
          <w:p w:rsidR="004C080B" w:rsidRDefault="00587F1D">
            <w:pPr>
              <w:pStyle w:val="a5"/>
              <w:framePr w:w="9845" w:h="8208" w:wrap="around" w:vAnchor="page" w:hAnchor="page" w:x="1037" w:y="5557"/>
              <w:shd w:val="clear" w:color="auto" w:fill="auto"/>
              <w:spacing w:after="60" w:line="190" w:lineRule="exact"/>
            </w:pPr>
            <w:r>
              <w:rPr>
                <w:rStyle w:val="95pt"/>
              </w:rPr>
              <w:t>01.09.</w:t>
            </w:r>
          </w:p>
          <w:p w:rsidR="004C080B" w:rsidRDefault="00587F1D">
            <w:pPr>
              <w:pStyle w:val="a5"/>
              <w:framePr w:w="9845" w:h="8208" w:wrap="around" w:vAnchor="page" w:hAnchor="page" w:x="1037" w:y="5557"/>
              <w:shd w:val="clear" w:color="auto" w:fill="auto"/>
              <w:spacing w:before="60" w:line="190" w:lineRule="exact"/>
            </w:pPr>
            <w:r>
              <w:rPr>
                <w:rStyle w:val="95pt"/>
              </w:rPr>
              <w:t>2014</w:t>
            </w:r>
          </w:p>
        </w:tc>
      </w:tr>
      <w:tr w:rsidR="004C080B">
        <w:tblPrEx>
          <w:tblCellMar>
            <w:top w:w="0" w:type="dxa"/>
            <w:bottom w:w="0" w:type="dxa"/>
          </w:tblCellMar>
        </w:tblPrEx>
        <w:trPr>
          <w:trHeight w:hRule="exact" w:val="269"/>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80"/>
              <w:jc w:val="left"/>
            </w:pPr>
            <w:r>
              <w:rPr>
                <w:rStyle w:val="95pt"/>
              </w:rPr>
              <w:t>1</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б</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7</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8</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w:t>
            </w:r>
          </w:p>
        </w:tc>
      </w:tr>
      <w:tr w:rsidR="004C080B">
        <w:tblPrEx>
          <w:tblCellMar>
            <w:top w:w="0" w:type="dxa"/>
            <w:bottom w:w="0" w:type="dxa"/>
          </w:tblCellMar>
        </w:tblPrEx>
        <w:trPr>
          <w:trHeight w:hRule="exact" w:val="259"/>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80"/>
              <w:jc w:val="left"/>
            </w:pPr>
            <w:r>
              <w:rPr>
                <w:rStyle w:val="95pt"/>
              </w:rPr>
              <w:t>1</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АР КРИМ</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188,01</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267,7</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229,6</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206,7</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396,6</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433,6</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979,7</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80"/>
              <w:jc w:val="left"/>
            </w:pPr>
            <w:r>
              <w:rPr>
                <w:rStyle w:val="95pt"/>
              </w:rPr>
              <w:t>2</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ВІННИЦЬКА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78,76</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428,2</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248,1</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261,1</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304,3</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440,1</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255,5</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80"/>
              <w:jc w:val="left"/>
            </w:pPr>
            <w:r>
              <w:rPr>
                <w:rStyle w:val="95pt"/>
              </w:rPr>
              <w:t>3</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ВОЛИНСЬКА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64,8</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146,9</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225,8</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145,5</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153,5</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209,4</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276,5</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80"/>
              <w:jc w:val="left"/>
            </w:pPr>
            <w:r>
              <w:rPr>
                <w:rStyle w:val="95pt"/>
              </w:rPr>
              <w:t>4</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ДНІПРОПЕТРОВСЬКА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520,4</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589,9</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524,2</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371,6</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411,9</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482,8</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834,4</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80"/>
              <w:jc w:val="left"/>
            </w:pPr>
            <w:r>
              <w:rPr>
                <w:rStyle w:val="95pt"/>
              </w:rPr>
              <w:t>5</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ДОНЕЦЬКА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793,6</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589,4</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933,0</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730,2</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627,8</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606,6</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1681,1</w:t>
            </w:r>
          </w:p>
        </w:tc>
      </w:tr>
      <w:tr w:rsidR="004C080B">
        <w:tblPrEx>
          <w:tblCellMar>
            <w:top w:w="0" w:type="dxa"/>
            <w:bottom w:w="0" w:type="dxa"/>
          </w:tblCellMar>
        </w:tblPrEx>
        <w:trPr>
          <w:trHeight w:hRule="exact" w:val="259"/>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80"/>
              <w:jc w:val="left"/>
            </w:pPr>
            <w:r>
              <w:rPr>
                <w:rStyle w:val="95pt"/>
              </w:rPr>
              <w:t>6</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ЖИТОМИРСЬКА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49,1</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114,2</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128,8</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116,8</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132,7</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140,4</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217,5</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80"/>
              <w:jc w:val="left"/>
            </w:pPr>
            <w:r>
              <w:rPr>
                <w:rStyle w:val="95pt"/>
              </w:rPr>
              <w:t>7</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ЗАКАРПАТСЬКА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49,4</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108,3</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114,8</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71,9</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81,2</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83,9</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161,8</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80"/>
              <w:jc w:val="left"/>
            </w:pPr>
            <w:r>
              <w:rPr>
                <w:rStyle w:val="95pt"/>
              </w:rPr>
              <w:t>8</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ЗАПОРІЗЬКА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196,4</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288,1</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339,6</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132,4</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145,6</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158,4</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420,8</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80"/>
              <w:jc w:val="left"/>
            </w:pPr>
            <w:r>
              <w:rPr>
                <w:rStyle w:val="95pt"/>
              </w:rPr>
              <w:t>9</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ІВАНО-ФРАНКІВСЬКА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431,0</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468,8</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176,3</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161,6</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156,1</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197,9</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331,3</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10</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КИЇВСЬКА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669,0</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476,9</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643,5</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344,4</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590,9</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681,6</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1038,6</w:t>
            </w:r>
          </w:p>
        </w:tc>
      </w:tr>
      <w:tr w:rsidR="004C080B">
        <w:tblPrEx>
          <w:tblCellMar>
            <w:top w:w="0" w:type="dxa"/>
            <w:bottom w:w="0" w:type="dxa"/>
          </w:tblCellMar>
        </w:tblPrEx>
        <w:trPr>
          <w:trHeight w:hRule="exact" w:val="259"/>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11</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КІРОВОГРАДСЬКА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116,5</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166,8</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184,1</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144,7</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192,5</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209,1</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292,1</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12</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ЛУГАНСЬКА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644,6</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648,7</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606,0,</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411,3</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332,75</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263,5</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822,0</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13</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ЛЬВІВСЬКА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487,1</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700,3</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889,1</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833,7</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553,</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631,6</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1155,6</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14</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МИКОЛАЇВСЬКА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97,7</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166,1</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114,5</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120,7</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95,4</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133,9</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357,3</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15</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ОДЕСЬКА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384,0</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322,3</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258,6</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97,7</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168,8</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156,1</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396,4</w:t>
            </w:r>
          </w:p>
        </w:tc>
      </w:tr>
      <w:tr w:rsidR="004C080B">
        <w:tblPrEx>
          <w:tblCellMar>
            <w:top w:w="0" w:type="dxa"/>
            <w:bottom w:w="0" w:type="dxa"/>
          </w:tblCellMar>
        </w:tblPrEx>
        <w:trPr>
          <w:trHeight w:hRule="exact" w:val="259"/>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16</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ПОЛТАВСЬКА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277,1</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624,9</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619,7</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343,5</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394,9</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390,7</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569,0</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17</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РІВНЕНСЬКА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133,1</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358,3</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278,7</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155,3</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219,3</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229,1</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273,6</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18</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СУМСЬКА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235,7</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153,8</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300,6</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173,1</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186,1</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334,93</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863,7</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19</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ТЕРНОПІЛЬСЬКА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33,9</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40,8</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42,2</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60,7</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42,4</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66,6</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139,5</w:t>
            </w:r>
          </w:p>
        </w:tc>
      </w:tr>
      <w:tr w:rsidR="004C080B">
        <w:tblPrEx>
          <w:tblCellMar>
            <w:top w:w="0" w:type="dxa"/>
            <w:bottom w:w="0" w:type="dxa"/>
          </w:tblCellMar>
        </w:tblPrEx>
        <w:trPr>
          <w:trHeight w:hRule="exact" w:val="259"/>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20</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ХАРКІВСЬКА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1431,0</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2567,7</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5050,4</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1133,4</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1012,7</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770,9</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2362,4</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21</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ХЕРСОНСЬКА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70,1</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118,9</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640,1</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53,0</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69,3</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98,6</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266,4</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22</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ХМЕЛЬНИЦЬКА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37,1</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68,6</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97,4</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102, 9</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149,5</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169,9</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233,6</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23</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ЧЕРКАСЬКА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62,1</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57,6</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59,0</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52, 8</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60,2</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96,7</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239,4</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24</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ЧЕРНІВЕЦЬКА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31,3</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38,9</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54,1</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97,4</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91,4</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120,9</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290,0</w:t>
            </w:r>
          </w:p>
        </w:tc>
      </w:tr>
      <w:tr w:rsidR="004C080B">
        <w:tblPrEx>
          <w:tblCellMar>
            <w:top w:w="0" w:type="dxa"/>
            <w:bottom w:w="0" w:type="dxa"/>
          </w:tblCellMar>
        </w:tblPrEx>
        <w:trPr>
          <w:trHeight w:hRule="exact" w:val="259"/>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25</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ЧЕРНІГІВСЬКА</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96,2</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74,6</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120,4</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65,9</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180,2</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174,1</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288,9</w:t>
            </w:r>
          </w:p>
        </w:tc>
      </w:tr>
      <w:tr w:rsidR="004C080B">
        <w:tblPrEx>
          <w:tblCellMar>
            <w:top w:w="0" w:type="dxa"/>
            <w:bottom w:w="0" w:type="dxa"/>
          </w:tblCellMar>
        </w:tblPrEx>
        <w:trPr>
          <w:trHeight w:hRule="exact" w:val="264"/>
        </w:trPr>
        <w:tc>
          <w:tcPr>
            <w:tcW w:w="59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26</w:t>
            </w:r>
          </w:p>
        </w:tc>
        <w:tc>
          <w:tcPr>
            <w:tcW w:w="2626"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М.КИЇВ</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2273,8</w:t>
            </w:r>
          </w:p>
        </w:tc>
        <w:tc>
          <w:tcPr>
            <w:tcW w:w="85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2596,1</w:t>
            </w:r>
          </w:p>
        </w:tc>
        <w:tc>
          <w:tcPr>
            <w:tcW w:w="864"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4341,9</w:t>
            </w:r>
          </w:p>
        </w:tc>
        <w:tc>
          <w:tcPr>
            <w:tcW w:w="1013"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2662,5</w:t>
            </w:r>
          </w:p>
        </w:tc>
        <w:tc>
          <w:tcPr>
            <w:tcW w:w="1008"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2 472,9</w:t>
            </w:r>
          </w:p>
        </w:tc>
        <w:tc>
          <w:tcPr>
            <w:tcW w:w="869" w:type="dxa"/>
            <w:tcBorders>
              <w:top w:val="single" w:sz="4" w:space="0" w:color="auto"/>
              <w:lef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3725,7</w:t>
            </w:r>
          </w:p>
        </w:tc>
        <w:tc>
          <w:tcPr>
            <w:tcW w:w="1166"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6388,9</w:t>
            </w:r>
          </w:p>
        </w:tc>
      </w:tr>
      <w:tr w:rsidR="004C080B">
        <w:tblPrEx>
          <w:tblCellMar>
            <w:top w:w="0" w:type="dxa"/>
            <w:bottom w:w="0" w:type="dxa"/>
          </w:tblCellMar>
        </w:tblPrEx>
        <w:trPr>
          <w:trHeight w:hRule="exact" w:val="274"/>
        </w:trPr>
        <w:tc>
          <w:tcPr>
            <w:tcW w:w="595"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220"/>
              <w:jc w:val="left"/>
            </w:pPr>
            <w:r>
              <w:rPr>
                <w:rStyle w:val="95pt"/>
              </w:rPr>
              <w:t>27</w:t>
            </w:r>
          </w:p>
        </w:tc>
        <w:tc>
          <w:tcPr>
            <w:tcW w:w="2626"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ind w:left="120"/>
              <w:jc w:val="left"/>
            </w:pPr>
            <w:r>
              <w:rPr>
                <w:rStyle w:val="95pt"/>
              </w:rPr>
              <w:t>м. СЕВАСТОПОЛЬ</w:t>
            </w:r>
          </w:p>
        </w:tc>
        <w:tc>
          <w:tcPr>
            <w:tcW w:w="845"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23,3</w:t>
            </w:r>
          </w:p>
        </w:tc>
        <w:tc>
          <w:tcPr>
            <w:tcW w:w="859"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63,8</w:t>
            </w:r>
          </w:p>
        </w:tc>
        <w:tc>
          <w:tcPr>
            <w:tcW w:w="864"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76,0</w:t>
            </w:r>
          </w:p>
        </w:tc>
        <w:tc>
          <w:tcPr>
            <w:tcW w:w="1013"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51, 8</w:t>
            </w:r>
          </w:p>
        </w:tc>
        <w:tc>
          <w:tcPr>
            <w:tcW w:w="1008"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143,9</w:t>
            </w:r>
          </w:p>
        </w:tc>
        <w:tc>
          <w:tcPr>
            <w:tcW w:w="869"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136,9</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bottom"/>
          </w:tcPr>
          <w:p w:rsidR="004C080B" w:rsidRDefault="00587F1D">
            <w:pPr>
              <w:pStyle w:val="a5"/>
              <w:framePr w:w="9845" w:h="8208" w:wrap="around" w:vAnchor="page" w:hAnchor="page" w:x="1037" w:y="5557"/>
              <w:shd w:val="clear" w:color="auto" w:fill="auto"/>
              <w:spacing w:line="190" w:lineRule="exact"/>
            </w:pPr>
            <w:r>
              <w:rPr>
                <w:rStyle w:val="95pt"/>
              </w:rPr>
              <w:t>391,2</w:t>
            </w:r>
          </w:p>
        </w:tc>
      </w:tr>
    </w:tbl>
    <w:p w:rsidR="004C080B" w:rsidRDefault="00587F1D">
      <w:pPr>
        <w:pStyle w:val="23"/>
        <w:framePr w:wrap="around" w:vAnchor="page" w:hAnchor="page" w:x="1728" w:y="13784"/>
        <w:shd w:val="clear" w:color="auto" w:fill="auto"/>
        <w:spacing w:line="210" w:lineRule="exact"/>
      </w:pPr>
      <w:r>
        <w:t>*Джерело: складено на основі [8].</w:t>
      </w:r>
    </w:p>
    <w:p w:rsidR="004C080B" w:rsidRDefault="00587F1D">
      <w:pPr>
        <w:pStyle w:val="a5"/>
        <w:framePr w:w="9926" w:h="888" w:hRule="exact" w:wrap="around" w:vAnchor="page" w:hAnchor="page" w:x="1004" w:y="14285"/>
        <w:shd w:val="clear" w:color="auto" w:fill="auto"/>
        <w:ind w:left="20" w:right="20" w:firstLine="700"/>
        <w:jc w:val="both"/>
      </w:pPr>
      <w:r>
        <w:t xml:space="preserve">З наведених даних наглядно бачимо, що розподіл податкової заборгованості суттєво різниться по окремих областях. Основна сума </w:t>
      </w:r>
      <w:r>
        <w:t>податкової заборгованості до зведеного бюджету формується за рахунок м. Києва, Київської, Харківської, Дніпропетровської та Львівської</w:t>
      </w:r>
    </w:p>
    <w:p w:rsidR="004C080B" w:rsidRDefault="00587F1D">
      <w:pPr>
        <w:pStyle w:val="a7"/>
        <w:framePr w:wrap="around" w:vAnchor="page" w:hAnchor="page" w:x="980" w:y="15635"/>
        <w:shd w:val="clear" w:color="auto" w:fill="auto"/>
        <w:spacing w:line="170" w:lineRule="exact"/>
        <w:ind w:left="20"/>
      </w:pPr>
      <w:r w:rsidRPr="005F27AB">
        <w:rPr>
          <w:lang w:val="ru-RU" w:eastAsia="en-US" w:bidi="en-US"/>
        </w:rPr>
        <w:t>!</w:t>
      </w:r>
      <w:r>
        <w:rPr>
          <w:lang w:val="en-US" w:eastAsia="en-US" w:bidi="en-US"/>
        </w:rPr>
        <w:t>SSN</w:t>
      </w:r>
      <w:r w:rsidRPr="005F27AB">
        <w:rPr>
          <w:lang w:val="ru-RU" w:eastAsia="en-US" w:bidi="en-US"/>
        </w:rPr>
        <w:t xml:space="preserve"> </w:t>
      </w:r>
      <w:r>
        <w:t>1818-2682. Наука молода, 2015 рік. № 22</w:t>
      </w:r>
    </w:p>
    <w:p w:rsidR="004C080B" w:rsidRDefault="00587F1D">
      <w:pPr>
        <w:pStyle w:val="a7"/>
        <w:framePr w:wrap="around" w:vAnchor="page" w:hAnchor="page" w:x="10618" w:y="15639"/>
        <w:shd w:val="clear" w:color="auto" w:fill="auto"/>
        <w:spacing w:line="170" w:lineRule="exact"/>
        <w:ind w:left="20"/>
      </w:pPr>
      <w:r>
        <w:t>143</w:t>
      </w:r>
    </w:p>
    <w:p w:rsidR="004C080B" w:rsidRDefault="004C080B">
      <w:pPr>
        <w:rPr>
          <w:sz w:val="2"/>
          <w:szCs w:val="2"/>
        </w:rPr>
        <w:sectPr w:rsidR="004C080B">
          <w:pgSz w:w="11909" w:h="16838"/>
          <w:pgMar w:top="0" w:right="0" w:bottom="0" w:left="0" w:header="0" w:footer="3" w:gutter="0"/>
          <w:cols w:space="720"/>
          <w:noEndnote/>
          <w:docGrid w:linePitch="360"/>
        </w:sectPr>
      </w:pPr>
    </w:p>
    <w:p w:rsidR="004C080B" w:rsidRDefault="00587F1D">
      <w:pPr>
        <w:pStyle w:val="a5"/>
        <w:framePr w:w="9936" w:h="5851" w:hRule="exact" w:wrap="around" w:vAnchor="page" w:hAnchor="page" w:x="999" w:y="1234"/>
        <w:shd w:val="clear" w:color="auto" w:fill="auto"/>
        <w:ind w:left="20" w:right="20"/>
        <w:jc w:val="both"/>
      </w:pPr>
      <w:r>
        <w:lastRenderedPageBreak/>
        <w:t>областей. Найменші обсяги податкового боргу спосте</w:t>
      </w:r>
      <w:r>
        <w:t>рігаємо у Вінницькій, Кіровоградській, Тернопільській та Черкаській областях.</w:t>
      </w:r>
    </w:p>
    <w:p w:rsidR="004C080B" w:rsidRDefault="00587F1D">
      <w:pPr>
        <w:pStyle w:val="a5"/>
        <w:framePr w:w="9936" w:h="5851" w:hRule="exact" w:wrap="around" w:vAnchor="page" w:hAnchor="page" w:x="999" w:y="1234"/>
        <w:shd w:val="clear" w:color="auto" w:fill="auto"/>
        <w:ind w:left="20" w:right="20" w:firstLine="680"/>
        <w:jc w:val="both"/>
      </w:pPr>
      <w:r>
        <w:t>Закономірно, що левова частка податкового боргу зосереджена в потужних промислових регіонах. В той час відсутність таких підприємств дає можливість не допускати значного зростанн</w:t>
      </w:r>
      <w:r>
        <w:t>я обсягів податкового боргу. Проте, аналіз показників таких економічно розвинутих регіонів як Донецька та Луганська область свідчить про помірні розміри податкової заборгованості (до 2014 року). Звідси, не можливо стверджувати про вплив виключно економічно</w:t>
      </w:r>
      <w:r>
        <w:t xml:space="preserve">ї складової розвитку окремої адміністративно-територіальної одиниці на розмір податкового боргу. Окрім того, діагностика показників наведених в табл. 1 засвідчує відсутність єдиної тенденції в розрізі окремих регіонів. Так, для прикладу в 2010 році значне </w:t>
      </w:r>
      <w:r>
        <w:t>скорочення обсягів податкового боргу простежується у Вінницькій, Івано-Франківській, Миколаївській, Одеській, Рівненській областях, однак, паралельно відзначаємо доволі значний тем росту боргу у Сумській (200 %), Херсонській (540 %), Чернігівській (161 %),</w:t>
      </w:r>
      <w:r>
        <w:t xml:space="preserve"> Донецькій (158 %) та ін. областях. Впродовж 2013 року податковий борг зростав у всіх регіонах України за винятком Донецької, Луганської, Одеської, Полтавської, Харківської та Чернігівської областей в яких спостерігалось незначне, проте, скорочення розмірі</w:t>
      </w:r>
      <w:r>
        <w:t xml:space="preserve">в заборгованості. Ще більш невтішною була ситуація на протязі перших восьми місяців 2014 року, коли відбулось зростання податкового </w:t>
      </w:r>
      <w:r>
        <w:rPr>
          <w:lang w:val="ru-RU" w:eastAsia="ru-RU" w:bidi="ru-RU"/>
        </w:rPr>
        <w:t xml:space="preserve">боргу </w:t>
      </w:r>
      <w:r>
        <w:t>відносно початку року у всіх областях за виключенням Вінницької області. Відзначимо, що в окремих областях впродовж ць</w:t>
      </w:r>
      <w:r>
        <w:t>ого року відбулось непритаманне для них зростання податкової заборгованості, що обумовлено передусім виникненням форс-мажорних обставин (рис. 1).</w:t>
      </w:r>
    </w:p>
    <w:p w:rsidR="004C080B" w:rsidRDefault="00587F1D">
      <w:pPr>
        <w:pStyle w:val="26"/>
        <w:framePr w:wrap="around" w:vAnchor="page" w:hAnchor="page" w:x="1676" w:y="7536"/>
        <w:shd w:val="clear" w:color="auto" w:fill="auto"/>
        <w:spacing w:line="130" w:lineRule="exact"/>
      </w:pPr>
      <w:r>
        <w:rPr>
          <w:rStyle w:val="27"/>
          <w:b/>
          <w:bCs/>
        </w:rPr>
        <w:t>350,0</w:t>
      </w:r>
    </w:p>
    <w:p w:rsidR="004C080B" w:rsidRDefault="00587F1D">
      <w:pPr>
        <w:framePr w:wrap="none" w:vAnchor="page" w:hAnchor="page" w:x="1676" w:y="776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144.75pt">
            <v:imagedata r:id="rId8" r:href="rId9"/>
          </v:shape>
        </w:pict>
      </w:r>
    </w:p>
    <w:p w:rsidR="004C080B" w:rsidRDefault="00587F1D">
      <w:pPr>
        <w:pStyle w:val="26"/>
        <w:framePr w:w="7915" w:h="581" w:hRule="exact" w:wrap="around" w:vAnchor="page" w:hAnchor="page" w:x="2175" w:y="10583"/>
        <w:shd w:val="clear" w:color="auto" w:fill="auto"/>
        <w:tabs>
          <w:tab w:val="right" w:pos="2284"/>
          <w:tab w:val="right" w:pos="3638"/>
          <w:tab w:val="center" w:pos="4814"/>
          <w:tab w:val="right" w:pos="6335"/>
          <w:tab w:val="center" w:pos="7511"/>
        </w:tabs>
        <w:spacing w:line="264" w:lineRule="exact"/>
        <w:ind w:left="580"/>
        <w:jc w:val="both"/>
      </w:pPr>
      <w:r>
        <w:rPr>
          <w:rStyle w:val="28"/>
          <w:b/>
          <w:bCs/>
        </w:rPr>
        <w:t>2009</w:t>
      </w:r>
      <w:r>
        <w:rPr>
          <w:rStyle w:val="2CordiaUPC10pt"/>
        </w:rPr>
        <w:tab/>
      </w:r>
      <w:r>
        <w:rPr>
          <w:rStyle w:val="28"/>
          <w:b/>
          <w:bCs/>
        </w:rPr>
        <w:t>2010</w:t>
      </w:r>
      <w:r>
        <w:rPr>
          <w:rStyle w:val="2CordiaUPC10pt"/>
        </w:rPr>
        <w:tab/>
      </w:r>
      <w:r>
        <w:rPr>
          <w:rStyle w:val="28"/>
          <w:b/>
          <w:bCs/>
        </w:rPr>
        <w:t>2011</w:t>
      </w:r>
      <w:r>
        <w:rPr>
          <w:rStyle w:val="2CordiaUPC10pt"/>
        </w:rPr>
        <w:tab/>
      </w:r>
      <w:r>
        <w:rPr>
          <w:rStyle w:val="28"/>
          <w:b/>
          <w:bCs/>
        </w:rPr>
        <w:t>2012</w:t>
      </w:r>
      <w:r>
        <w:rPr>
          <w:rStyle w:val="2CordiaUPC10pt"/>
        </w:rPr>
        <w:tab/>
      </w:r>
      <w:r>
        <w:rPr>
          <w:rStyle w:val="28"/>
          <w:b/>
          <w:bCs/>
        </w:rPr>
        <w:t>2013</w:t>
      </w:r>
      <w:r>
        <w:rPr>
          <w:rStyle w:val="2CordiaUPC10pt"/>
        </w:rPr>
        <w:tab/>
      </w:r>
      <w:r>
        <w:rPr>
          <w:rStyle w:val="28"/>
          <w:b/>
          <w:bCs/>
        </w:rPr>
        <w:t>01</w:t>
      </w:r>
      <w:r>
        <w:rPr>
          <w:rStyle w:val="2CordiaUPC10pt"/>
        </w:rPr>
        <w:t>.</w:t>
      </w:r>
      <w:r>
        <w:rPr>
          <w:rStyle w:val="28"/>
          <w:b/>
          <w:bCs/>
        </w:rPr>
        <w:t>09.2014</w:t>
      </w:r>
    </w:p>
    <w:p w:rsidR="004C080B" w:rsidRDefault="00587F1D">
      <w:pPr>
        <w:pStyle w:val="32"/>
        <w:framePr w:w="7915" w:h="581" w:hRule="exact" w:wrap="around" w:vAnchor="page" w:hAnchor="page" w:x="2175" w:y="10583"/>
        <w:shd w:val="clear" w:color="auto" w:fill="auto"/>
        <w:tabs>
          <w:tab w:val="right" w:pos="2218"/>
          <w:tab w:val="right" w:pos="3619"/>
          <w:tab w:val="center" w:pos="4872"/>
          <w:tab w:val="right" w:pos="5611"/>
          <w:tab w:val="right" w:pos="7301"/>
          <w:tab w:val="center" w:pos="7512"/>
        </w:tabs>
      </w:pPr>
      <w:r>
        <w:rPr>
          <w:rStyle w:val="33"/>
          <w:b/>
          <w:bCs/>
        </w:rPr>
        <w:t>^ВАРКРІІМ</w:t>
      </w:r>
      <w:r>
        <w:rPr>
          <w:rStyle w:val="33"/>
          <w:b/>
          <w:bCs/>
        </w:rPr>
        <w:tab/>
        <w:t>м.</w:t>
      </w:r>
      <w:r>
        <w:rPr>
          <w:rStyle w:val="33"/>
          <w:b/>
          <w:bCs/>
        </w:rPr>
        <w:tab/>
        <w:t>СЕВАСТОПОЛЬ</w:t>
      </w:r>
      <w:r>
        <w:rPr>
          <w:rStyle w:val="33"/>
          <w:b/>
          <w:bCs/>
        </w:rPr>
        <w:tab/>
        <w:t>Донецька</w:t>
      </w:r>
      <w:r>
        <w:rPr>
          <w:rStyle w:val="33"/>
          <w:b/>
          <w:bCs/>
        </w:rPr>
        <w:tab/>
        <w:t>обл.</w:t>
      </w:r>
      <w:r>
        <w:rPr>
          <w:rStyle w:val="33"/>
          <w:b/>
          <w:bCs/>
        </w:rPr>
        <w:tab/>
        <w:t>Луганська</w:t>
      </w:r>
      <w:r>
        <w:rPr>
          <w:rStyle w:val="33"/>
          <w:b/>
          <w:bCs/>
        </w:rPr>
        <w:tab/>
        <w:t>обл.</w:t>
      </w:r>
    </w:p>
    <w:p w:rsidR="004C080B" w:rsidRDefault="00587F1D">
      <w:pPr>
        <w:pStyle w:val="aa"/>
        <w:framePr w:w="7858" w:h="581" w:hRule="exact" w:wrap="around" w:vAnchor="page" w:hAnchor="page" w:x="2036" w:y="11184"/>
        <w:shd w:val="clear" w:color="auto" w:fill="auto"/>
      </w:pPr>
      <w:r>
        <w:t>Рис. 1 Оцінка темпів росту податкового боргу в</w:t>
      </w:r>
      <w:r>
        <w:t xml:space="preserve"> розрізі окремих регіонів</w:t>
      </w:r>
    </w:p>
    <w:p w:rsidR="004C080B" w:rsidRDefault="00587F1D">
      <w:pPr>
        <w:pStyle w:val="aa"/>
        <w:framePr w:w="7858" w:h="581" w:hRule="exact" w:wrap="around" w:vAnchor="page" w:hAnchor="page" w:x="2036" w:y="11184"/>
        <w:shd w:val="clear" w:color="auto" w:fill="auto"/>
      </w:pPr>
      <w:r>
        <w:t>впродовж 2009-2014 рр., %*</w:t>
      </w:r>
    </w:p>
    <w:p w:rsidR="004C080B" w:rsidRDefault="00587F1D">
      <w:pPr>
        <w:pStyle w:val="ac"/>
        <w:framePr w:w="9979" w:h="3058" w:hRule="exact" w:wrap="around" w:vAnchor="page" w:hAnchor="page" w:x="975" w:y="11765"/>
        <w:shd w:val="clear" w:color="auto" w:fill="auto"/>
      </w:pPr>
      <w:r>
        <w:t>* Джерело: розраховано на основі [8].</w:t>
      </w:r>
    </w:p>
    <w:p w:rsidR="004C080B" w:rsidRDefault="00587F1D">
      <w:pPr>
        <w:pStyle w:val="ac"/>
        <w:framePr w:w="9979" w:h="3058" w:hRule="exact" w:wrap="around" w:vAnchor="page" w:hAnchor="page" w:x="975" w:y="11765"/>
        <w:shd w:val="clear" w:color="auto" w:fill="auto"/>
        <w:spacing w:after="0"/>
        <w:ind w:right="20"/>
      </w:pPr>
      <w:r>
        <w:t>Темпи росту податкового боргу в аналізованих нами регіонах впродовж 2009-2013 рр. доволі незначні та коливаються в межах норми, а в цілому по Україні навіть нижчі. О</w:t>
      </w:r>
      <w:r>
        <w:t>днак 2014 рік виокремлюється із загальної тенденції. Так, в Луганській та Донецькій області темпи зростання становили 312 % та 277,1 % відповідно. Аналогічна ситуація спостерігається в АР Крим та м. Севастополі, де темпи росту податкового боргу відносно по</w:t>
      </w:r>
      <w:r>
        <w:t>чатку року становили 225,9 % та 285,8 % відповідно. Така ситуація беззаперечно пов’язано із настанням обставин непереборної дії. Звідси, борг платників податків відповідно до норм Податкового кодексу визначається як безнадійний та підлягає обов’язковому сп</w:t>
      </w:r>
      <w:r>
        <w:t>исанню в майбутньому, а тому його зростання можемо уже сьогодні віднести до втрат бюджету.</w:t>
      </w:r>
    </w:p>
    <w:p w:rsidR="004C080B" w:rsidRDefault="00587F1D">
      <w:pPr>
        <w:pStyle w:val="a7"/>
        <w:framePr w:wrap="around" w:vAnchor="page" w:hAnchor="page" w:x="999" w:y="15711"/>
        <w:shd w:val="clear" w:color="auto" w:fill="auto"/>
        <w:spacing w:line="170" w:lineRule="exact"/>
        <w:ind w:left="20"/>
      </w:pPr>
      <w:r>
        <w:t>144</w:t>
      </w:r>
    </w:p>
    <w:p w:rsidR="004C080B" w:rsidRDefault="004C080B">
      <w:pPr>
        <w:rPr>
          <w:sz w:val="2"/>
          <w:szCs w:val="2"/>
        </w:rPr>
        <w:sectPr w:rsidR="004C080B">
          <w:pgSz w:w="11909" w:h="16838"/>
          <w:pgMar w:top="0" w:right="0" w:bottom="0" w:left="0" w:header="0" w:footer="3" w:gutter="0"/>
          <w:cols w:space="720"/>
          <w:noEndnote/>
          <w:docGrid w:linePitch="360"/>
        </w:sectPr>
      </w:pPr>
    </w:p>
    <w:p w:rsidR="004C080B" w:rsidRDefault="00587F1D">
      <w:pPr>
        <w:pStyle w:val="a5"/>
        <w:framePr w:w="9931" w:h="1162" w:hRule="exact" w:wrap="around" w:vAnchor="page" w:hAnchor="page" w:x="1001" w:y="1142"/>
        <w:shd w:val="clear" w:color="auto" w:fill="auto"/>
        <w:ind w:left="20" w:right="20" w:firstLine="700"/>
        <w:jc w:val="both"/>
      </w:pPr>
      <w:r>
        <w:lastRenderedPageBreak/>
        <w:t xml:space="preserve">Заслуговує на увагу аналіз темпів росту податкового боргу в Львівській області (рис. 2.12). Зокрема, впродовж досліджуваного періоду </w:t>
      </w:r>
      <w:r>
        <w:t>податковий борг суттєво скорочувались, а темпи його росту податкового боргу в 2011-2012 рр. становили 93,8 % та 66,3 % до попереднього періоду відповідно.</w:t>
      </w:r>
    </w:p>
    <w:p w:rsidR="004C080B" w:rsidRDefault="00587F1D">
      <w:pPr>
        <w:framePr w:wrap="none" w:vAnchor="page" w:hAnchor="page" w:x="2201" w:y="2729"/>
        <w:rPr>
          <w:sz w:val="2"/>
          <w:szCs w:val="2"/>
        </w:rPr>
      </w:pPr>
      <w:r>
        <w:pict>
          <v:shape id="_x0000_i1026" type="#_x0000_t75" style="width:384pt;height:111.75pt">
            <v:imagedata r:id="rId10" r:href="rId11"/>
          </v:shape>
        </w:pict>
      </w:r>
    </w:p>
    <w:p w:rsidR="004C080B" w:rsidRDefault="00587F1D">
      <w:pPr>
        <w:pStyle w:val="26"/>
        <w:framePr w:w="6149" w:h="528" w:hRule="exact" w:wrap="around" w:vAnchor="page" w:hAnchor="page" w:x="3142" w:y="4908"/>
        <w:shd w:val="clear" w:color="auto" w:fill="auto"/>
        <w:tabs>
          <w:tab w:val="right" w:pos="1464"/>
          <w:tab w:val="center" w:pos="2405"/>
          <w:tab w:val="right" w:pos="3696"/>
          <w:tab w:val="right" w:pos="4819"/>
          <w:tab w:val="right" w:pos="6149"/>
        </w:tabs>
        <w:spacing w:line="235" w:lineRule="exact"/>
        <w:jc w:val="both"/>
      </w:pPr>
      <w:r>
        <w:rPr>
          <w:rStyle w:val="28"/>
          <w:b/>
          <w:bCs/>
        </w:rPr>
        <w:t>2009</w:t>
      </w:r>
      <w:r>
        <w:rPr>
          <w:rStyle w:val="2CordiaUPC10pt"/>
        </w:rPr>
        <w:tab/>
      </w:r>
      <w:r>
        <w:rPr>
          <w:rStyle w:val="28"/>
          <w:b/>
          <w:bCs/>
        </w:rPr>
        <w:t>2010</w:t>
      </w:r>
      <w:r>
        <w:rPr>
          <w:rStyle w:val="2CordiaUPC10pt"/>
        </w:rPr>
        <w:tab/>
      </w:r>
      <w:r>
        <w:rPr>
          <w:rStyle w:val="28"/>
          <w:b/>
          <w:bCs/>
        </w:rPr>
        <w:t>2011</w:t>
      </w:r>
      <w:r>
        <w:rPr>
          <w:rStyle w:val="2CordiaUPC10pt"/>
        </w:rPr>
        <w:tab/>
      </w:r>
      <w:r>
        <w:rPr>
          <w:rStyle w:val="28"/>
          <w:b/>
          <w:bCs/>
        </w:rPr>
        <w:t>2012</w:t>
      </w:r>
      <w:r>
        <w:rPr>
          <w:rStyle w:val="2CordiaUPC10pt"/>
        </w:rPr>
        <w:tab/>
      </w:r>
      <w:r>
        <w:rPr>
          <w:rStyle w:val="28"/>
          <w:b/>
          <w:bCs/>
        </w:rPr>
        <w:t>2013</w:t>
      </w:r>
      <w:r>
        <w:rPr>
          <w:rStyle w:val="2CordiaUPC10pt"/>
        </w:rPr>
        <w:tab/>
      </w:r>
      <w:r>
        <w:rPr>
          <w:rStyle w:val="28"/>
          <w:b/>
          <w:bCs/>
        </w:rPr>
        <w:t>01</w:t>
      </w:r>
      <w:r>
        <w:rPr>
          <w:rStyle w:val="2CordiaUPC10pt"/>
        </w:rPr>
        <w:t>.</w:t>
      </w:r>
      <w:r>
        <w:rPr>
          <w:rStyle w:val="28"/>
          <w:b/>
          <w:bCs/>
        </w:rPr>
        <w:t>09.2014</w:t>
      </w:r>
    </w:p>
    <w:p w:rsidR="004C080B" w:rsidRDefault="00587F1D">
      <w:pPr>
        <w:pStyle w:val="32"/>
        <w:framePr w:w="6149" w:h="528" w:hRule="exact" w:wrap="around" w:vAnchor="page" w:hAnchor="page" w:x="3142" w:y="4908"/>
        <w:shd w:val="clear" w:color="auto" w:fill="auto"/>
        <w:spacing w:line="235" w:lineRule="exact"/>
        <w:ind w:left="1860"/>
        <w:jc w:val="left"/>
      </w:pPr>
      <w:r>
        <w:rPr>
          <w:rStyle w:val="34"/>
          <w:b/>
          <w:bCs/>
        </w:rPr>
        <w:t xml:space="preserve">■ </w:t>
      </w:r>
      <w:r>
        <w:rPr>
          <w:rStyle w:val="33"/>
          <w:b/>
          <w:bCs/>
        </w:rPr>
        <w:t>Львівська обл.</w:t>
      </w:r>
    </w:p>
    <w:p w:rsidR="004C080B" w:rsidRDefault="00587F1D">
      <w:pPr>
        <w:pStyle w:val="aa"/>
        <w:framePr w:w="9432" w:h="519" w:hRule="exact" w:wrap="around" w:vAnchor="page" w:hAnchor="page" w:x="1241" w:y="5456"/>
        <w:shd w:val="clear" w:color="auto" w:fill="auto"/>
        <w:spacing w:after="23" w:line="210" w:lineRule="exact"/>
        <w:jc w:val="left"/>
      </w:pPr>
      <w:r>
        <w:t>Рис. 2. Темп росту податкового боргу в Львівській області впродовж 2008-2014 рр., %*</w:t>
      </w:r>
    </w:p>
    <w:p w:rsidR="004C080B" w:rsidRDefault="00587F1D">
      <w:pPr>
        <w:pStyle w:val="42"/>
        <w:framePr w:w="9432" w:h="519" w:hRule="exact" w:wrap="around" w:vAnchor="page" w:hAnchor="page" w:x="1241" w:y="5456"/>
        <w:shd w:val="clear" w:color="auto" w:fill="auto"/>
        <w:spacing w:before="0" w:line="210" w:lineRule="exact"/>
        <w:ind w:left="480"/>
      </w:pPr>
      <w:r>
        <w:t>* Джерело: розраховано та складено на основі [8].</w:t>
      </w:r>
    </w:p>
    <w:p w:rsidR="004C080B" w:rsidRDefault="00587F1D">
      <w:pPr>
        <w:pStyle w:val="a5"/>
        <w:framePr w:w="9931" w:h="8856" w:hRule="exact" w:wrap="around" w:vAnchor="page" w:hAnchor="page" w:x="1001" w:y="6254"/>
        <w:shd w:val="clear" w:color="auto" w:fill="auto"/>
        <w:ind w:left="20" w:right="20" w:firstLine="560"/>
        <w:jc w:val="both"/>
      </w:pPr>
      <w:r>
        <w:t xml:space="preserve">Значне зростання спостерігаємо з огляду на </w:t>
      </w:r>
      <w:r>
        <w:t>проведені нами розрахунки в 2013-2014 роках. В 2013 році таке збільшення відбулось за рахунок платежів, що не були свідомо своєчасно перераховані платниками податків до державного бюджету. Аналогічна ситуація спостерігалась на початку 2014 року. Такий стан</w:t>
      </w:r>
      <w:r>
        <w:t xml:space="preserve"> був зумовленим наростанням суспільних невдоволень. Платники податків відмовились перераховувати обов’язкові платежі до ДБУ через непогодження із офіційною політикою держави, щодо вибору вектору економічного розвитку України. Зауважимо, що дана причина вин</w:t>
      </w:r>
      <w:r>
        <w:t>икнення податкового боргу не досліджувалась сучасними науковцями через відсутність таких прецедентів, однак її наявність суттєво вплинула на поглиблення дисбалансів податкового боргу в розрізі окремих регіонів. Окрім того, несвоєчасна сплата податкових зоб</w:t>
      </w:r>
      <w:r>
        <w:t>ов’язань не може розцінюватись як виникнення обставин непереборної дії, а тому платники податків зобов’язані його сплатити з врахуванням штрафних санкцій та пені.</w:t>
      </w:r>
    </w:p>
    <w:p w:rsidR="004C080B" w:rsidRDefault="00587F1D">
      <w:pPr>
        <w:pStyle w:val="a5"/>
        <w:framePr w:w="9931" w:h="8856" w:hRule="exact" w:wrap="around" w:vAnchor="page" w:hAnchor="page" w:x="1001" w:y="6254"/>
        <w:shd w:val="clear" w:color="auto" w:fill="auto"/>
        <w:ind w:left="20" w:right="20" w:firstLine="560"/>
        <w:jc w:val="both"/>
      </w:pPr>
      <w:r>
        <w:t>Зауважимо, що держава в особі уповноважених нею контролюючих органів у сфері оподаткування ма</w:t>
      </w:r>
      <w:r>
        <w:t>є докладати максимальних зусиль задля скорочення податкової заборгованості та недопущення її зростання. З огляду на зазначене, на перше місце виходить ефективність вжитих заходів, щодо погашення податкового боргу контролюючими органами в окремих адміністра</w:t>
      </w:r>
      <w:r>
        <w:t>тивно-територіальних одиницях. Вітчизняними науковцями неодноразово здійснювались спроби щодо вирішення проблеми скорочення податкового боргу.</w:t>
      </w:r>
    </w:p>
    <w:p w:rsidR="004C080B" w:rsidRDefault="00587F1D">
      <w:pPr>
        <w:pStyle w:val="a5"/>
        <w:framePr w:w="9931" w:h="8856" w:hRule="exact" w:wrap="around" w:vAnchor="page" w:hAnchor="page" w:x="1001" w:y="6254"/>
        <w:shd w:val="clear" w:color="auto" w:fill="auto"/>
        <w:ind w:left="20" w:right="20" w:firstLine="560"/>
        <w:jc w:val="both"/>
      </w:pPr>
      <w:r>
        <w:t>Значна увага даній проблематиці приділяється в дослідженнях А.В. Головача, В.А. Бортняка, О.В. Онишка, Д.Г. Муляв</w:t>
      </w:r>
      <w:r>
        <w:t>ки. Ними здійснено спроби побудови правового механізму погашення податкового боргу. Зокрема, в монографії “Правові засади регулювання погашення податкового боргу в Україні” запропоновано використання поняття інституту податкового боргу, як інституту права,</w:t>
      </w:r>
      <w:r>
        <w:t xml:space="preserve"> який будучи більш вузькою групою відносин, входить і є одним із елементів складного інституту - інституту податкового права [3, с. 66]. Авторами здійснено оцінку способів і процедур погашення та стягнення податкового боргу та їх роль для формування інстит</w:t>
      </w:r>
      <w:r>
        <w:t>уту регулювання податкового боргу.</w:t>
      </w:r>
    </w:p>
    <w:p w:rsidR="004C080B" w:rsidRDefault="00587F1D">
      <w:pPr>
        <w:pStyle w:val="a5"/>
        <w:framePr w:w="9931" w:h="8856" w:hRule="exact" w:wrap="around" w:vAnchor="page" w:hAnchor="page" w:x="1001" w:y="6254"/>
        <w:shd w:val="clear" w:color="auto" w:fill="auto"/>
        <w:ind w:left="20" w:right="20" w:firstLine="560"/>
        <w:jc w:val="both"/>
      </w:pPr>
      <w:r>
        <w:t>В дисертаційному дослідженні В.А. Бортняка запропоновано підхід до формування поняття адміністративного-правового механізму стягнення податкового боргу та його складових. Під механізмом стягнення податкового боргу автор в</w:t>
      </w:r>
      <w:r>
        <w:t xml:space="preserve">изначає комплекс адміністративно-правових заходів, направлених на заохочення платників податків до своєчасної сплати до бюджетів або державних цільових фондів коштів у порядку та у строки, визначені законодавством України до яких належать: а) встановлення </w:t>
      </w:r>
      <w:r>
        <w:t>місцезнаходження боржника, та</w:t>
      </w:r>
    </w:p>
    <w:p w:rsidR="004C080B" w:rsidRDefault="00587F1D">
      <w:pPr>
        <w:pStyle w:val="a7"/>
        <w:framePr w:wrap="around" w:vAnchor="page" w:hAnchor="page" w:x="982" w:y="15663"/>
        <w:shd w:val="clear" w:color="auto" w:fill="auto"/>
        <w:spacing w:line="170" w:lineRule="exact"/>
        <w:ind w:left="20"/>
      </w:pPr>
      <w:r>
        <w:rPr>
          <w:lang w:val="en-US" w:eastAsia="en-US" w:bidi="en-US"/>
        </w:rPr>
        <w:t>ISSN</w:t>
      </w:r>
      <w:r w:rsidRPr="005F27AB">
        <w:rPr>
          <w:lang w:eastAsia="en-US" w:bidi="en-US"/>
        </w:rPr>
        <w:t xml:space="preserve"> </w:t>
      </w:r>
      <w:r>
        <w:t>1818-2682. Наука молода, 2015 рік. № 22</w:t>
      </w:r>
    </w:p>
    <w:p w:rsidR="004C080B" w:rsidRDefault="00587F1D">
      <w:pPr>
        <w:pStyle w:val="a7"/>
        <w:framePr w:wrap="around" w:vAnchor="page" w:hAnchor="page" w:x="10620" w:y="15668"/>
        <w:shd w:val="clear" w:color="auto" w:fill="auto"/>
        <w:spacing w:line="170" w:lineRule="exact"/>
        <w:ind w:left="20"/>
      </w:pPr>
      <w:r>
        <w:t>145</w:t>
      </w:r>
    </w:p>
    <w:p w:rsidR="004C080B" w:rsidRDefault="004C080B">
      <w:pPr>
        <w:rPr>
          <w:sz w:val="2"/>
          <w:szCs w:val="2"/>
        </w:rPr>
        <w:sectPr w:rsidR="004C080B">
          <w:pgSz w:w="11909" w:h="16838"/>
          <w:pgMar w:top="0" w:right="0" w:bottom="0" w:left="0" w:header="0" w:footer="3" w:gutter="0"/>
          <w:cols w:space="720"/>
          <w:noEndnote/>
          <w:docGrid w:linePitch="360"/>
        </w:sectPr>
      </w:pPr>
    </w:p>
    <w:p w:rsidR="004C080B" w:rsidRDefault="00587F1D">
      <w:pPr>
        <w:pStyle w:val="a5"/>
        <w:framePr w:w="9946" w:h="8616" w:hRule="exact" w:wrap="around" w:vAnchor="page" w:hAnchor="page" w:x="994" w:y="1234"/>
        <w:shd w:val="clear" w:color="auto" w:fill="auto"/>
        <w:ind w:left="20" w:right="20"/>
        <w:jc w:val="both"/>
      </w:pPr>
      <w:r>
        <w:lastRenderedPageBreak/>
        <w:t xml:space="preserve">направлення податкової вимоги; б) проведення з ним співбесіди; в) розстрочення (відстрочення) сплати податків та інших платежів; г) аналіз активів </w:t>
      </w:r>
      <w:r>
        <w:t>боржника; д) податкова застава; е) реалізація майна, що перебуває у податковій заставі; є) застосування адміністративного арешту активів платника податків; ж) зупинення операцій на банківських рахунках боржника та його дебіторів; з) стягнення податкового б</w:t>
      </w:r>
      <w:r>
        <w:t>оргу боржника у безспірному порядку; і) погашення податкового боргу у разі реорганізації чи ліквідації платника податків - боржника; и) застосування процедури банкрутства [1, с. 208 ].</w:t>
      </w:r>
    </w:p>
    <w:p w:rsidR="004C080B" w:rsidRDefault="00587F1D">
      <w:pPr>
        <w:pStyle w:val="a5"/>
        <w:framePr w:w="9946" w:h="8616" w:hRule="exact" w:wrap="around" w:vAnchor="page" w:hAnchor="page" w:x="994" w:y="1234"/>
        <w:shd w:val="clear" w:color="auto" w:fill="auto"/>
        <w:ind w:left="20" w:right="20" w:firstLine="560"/>
        <w:jc w:val="both"/>
      </w:pPr>
      <w:r>
        <w:t>Однак в роботах згаданих авторів відсутній аналіз дієвості методів пога</w:t>
      </w:r>
      <w:r>
        <w:t>шення податкового боргу. Значна увага на ефективність вжитих заходів контролюючими органами щодо погашення податкового боргу звертається в дослідженнях О.М. Тимченко, А.М. Яковлєвої. Проте, в них опускається дослідження ефективності способів погашення пода</w:t>
      </w:r>
      <w:r>
        <w:t>ткового боргу. Ми ж пропонуємо звернути увагу на погашення податкового боргу за рахунок реальних поступлень “живих” коштів до бюджетів усіх рівнів.</w:t>
      </w:r>
    </w:p>
    <w:p w:rsidR="004C080B" w:rsidRDefault="00587F1D">
      <w:pPr>
        <w:pStyle w:val="a5"/>
        <w:framePr w:w="9946" w:h="8616" w:hRule="exact" w:wrap="around" w:vAnchor="page" w:hAnchor="page" w:x="994" w:y="1234"/>
        <w:shd w:val="clear" w:color="auto" w:fill="auto"/>
        <w:ind w:left="20" w:right="20" w:firstLine="560"/>
        <w:jc w:val="both"/>
      </w:pPr>
      <w:r>
        <w:t xml:space="preserve">Регіональні асиметрій в розмірах податкового боргу в значній мірі зумовлені неоднаковою ефективністю роботи </w:t>
      </w:r>
      <w:r>
        <w:t>контролюючих органів в частині погашення податкового боргу. Під погашенням податкового боргу розуміють сукупність адміністративно-правових відносин у сфері реалізації контролюючих, виконавчо-розпорядчих функцій фіскальних органів, а також належних дій пода</w:t>
      </w:r>
      <w:r>
        <w:t>ткового боржника, пов’язаних із застосуванням заходів, передбачених законом, спрямованих на самостійну сплату або примусове стягнення податкових зобов’язань, що призвели до зменшення абсолютного значення суми податкового боргу, підтвердженого відповідним д</w:t>
      </w:r>
      <w:r>
        <w:t>окументом [3, 76]. Окрім того, Ю. І. Туник пропонує поняття процедура погашення податкового боргу під яким розуміє - урегульовану нормами чинного адміністративного та податкового законодавства систему впорядкованих та послідовних процесуальних дій, що здій</w:t>
      </w:r>
      <w:r>
        <w:t>снюється контролюючими органами з метою своєчасного та повного погашення податкового боргу [9, с. 3]. Відзначимо, що згідно із Податковим кодексом України (далі - ПКУ) погашення податкового боргу - це зменшення абсолютного значення суми такого боргу, підтв</w:t>
      </w:r>
      <w:r>
        <w:t>ерджене відповідним документом без уточнення способу такого погашення [5]. Ми ж зосередимо свою увагу на погашенні податкового боргу контролюючими органами лише за рахунок надходжень “живими” коштами (табл.2).</w:t>
      </w:r>
    </w:p>
    <w:p w:rsidR="004C080B" w:rsidRDefault="00587F1D">
      <w:pPr>
        <w:pStyle w:val="20"/>
        <w:framePr w:w="9946" w:h="8616" w:hRule="exact" w:wrap="around" w:vAnchor="page" w:hAnchor="page" w:x="994" w:y="1234"/>
        <w:shd w:val="clear" w:color="auto" w:fill="auto"/>
        <w:ind w:right="20"/>
        <w:jc w:val="right"/>
      </w:pPr>
      <w:r>
        <w:t>Таблиця 2</w:t>
      </w:r>
    </w:p>
    <w:p w:rsidR="004C080B" w:rsidRDefault="00587F1D">
      <w:pPr>
        <w:pStyle w:val="20"/>
        <w:framePr w:w="9946" w:h="8616" w:hRule="exact" w:wrap="around" w:vAnchor="page" w:hAnchor="page" w:x="994" w:y="1234"/>
        <w:shd w:val="clear" w:color="auto" w:fill="auto"/>
        <w:ind w:left="20" w:firstLine="560"/>
        <w:jc w:val="both"/>
      </w:pPr>
      <w:r>
        <w:t xml:space="preserve">Динаміка надходжень в рахунок </w:t>
      </w:r>
      <w:r>
        <w:t>погашення податкового боргу в розрізі окремих</w:t>
      </w:r>
    </w:p>
    <w:p w:rsidR="004C080B" w:rsidRDefault="00587F1D">
      <w:pPr>
        <w:pStyle w:val="ae"/>
        <w:framePr w:wrap="around" w:vAnchor="page" w:hAnchor="page" w:x="2381" w:y="9843"/>
        <w:shd w:val="clear" w:color="auto" w:fill="auto"/>
        <w:spacing w:line="210" w:lineRule="exact"/>
      </w:pPr>
      <w:r>
        <w:t>адміністративно-територіальних одиниць впродовж 2009-2014 рр.</w:t>
      </w:r>
    </w:p>
    <w:tbl>
      <w:tblPr>
        <w:tblOverlap w:val="never"/>
        <w:tblW w:w="0" w:type="auto"/>
        <w:tblLayout w:type="fixed"/>
        <w:tblCellMar>
          <w:left w:w="10" w:type="dxa"/>
          <w:right w:w="10" w:type="dxa"/>
        </w:tblCellMar>
        <w:tblLook w:val="04A0"/>
      </w:tblPr>
      <w:tblGrid>
        <w:gridCol w:w="581"/>
        <w:gridCol w:w="2534"/>
        <w:gridCol w:w="850"/>
        <w:gridCol w:w="850"/>
        <w:gridCol w:w="850"/>
        <w:gridCol w:w="989"/>
        <w:gridCol w:w="989"/>
        <w:gridCol w:w="845"/>
        <w:gridCol w:w="1142"/>
      </w:tblGrid>
      <w:tr w:rsidR="004C080B">
        <w:tblPrEx>
          <w:tblCellMar>
            <w:top w:w="0" w:type="dxa"/>
            <w:bottom w:w="0" w:type="dxa"/>
          </w:tblCellMar>
        </w:tblPrEx>
        <w:trPr>
          <w:trHeight w:hRule="exact" w:val="293"/>
        </w:trPr>
        <w:tc>
          <w:tcPr>
            <w:tcW w:w="581" w:type="dxa"/>
            <w:vMerge w:val="restart"/>
            <w:tcBorders>
              <w:top w:val="single" w:sz="4" w:space="0" w:color="auto"/>
              <w:left w:val="single" w:sz="4" w:space="0" w:color="auto"/>
            </w:tcBorders>
            <w:shd w:val="clear" w:color="auto" w:fill="FFFFFF"/>
            <w:vAlign w:val="center"/>
          </w:tcPr>
          <w:p w:rsidR="004C080B" w:rsidRDefault="00587F1D">
            <w:pPr>
              <w:pStyle w:val="a5"/>
              <w:framePr w:w="9629" w:h="4829" w:wrap="around" w:vAnchor="page" w:hAnchor="page" w:x="1148" w:y="10088"/>
              <w:shd w:val="clear" w:color="auto" w:fill="auto"/>
              <w:spacing w:after="60" w:line="170" w:lineRule="exact"/>
              <w:ind w:left="240"/>
              <w:jc w:val="left"/>
            </w:pPr>
            <w:r>
              <w:rPr>
                <w:rStyle w:val="85pt"/>
              </w:rPr>
              <w:t>№</w:t>
            </w:r>
          </w:p>
          <w:p w:rsidR="004C080B" w:rsidRDefault="00587F1D">
            <w:pPr>
              <w:pStyle w:val="a5"/>
              <w:framePr w:w="9629" w:h="4829" w:wrap="around" w:vAnchor="page" w:hAnchor="page" w:x="1148" w:y="10088"/>
              <w:shd w:val="clear" w:color="auto" w:fill="auto"/>
              <w:spacing w:before="60" w:line="170" w:lineRule="exact"/>
              <w:ind w:left="240"/>
              <w:jc w:val="left"/>
            </w:pPr>
            <w:r>
              <w:rPr>
                <w:rStyle w:val="85pt"/>
              </w:rPr>
              <w:t>з/п</w:t>
            </w:r>
          </w:p>
        </w:tc>
        <w:tc>
          <w:tcPr>
            <w:tcW w:w="2534" w:type="dxa"/>
            <w:vMerge w:val="restart"/>
            <w:tcBorders>
              <w:top w:val="single" w:sz="4" w:space="0" w:color="auto"/>
              <w:left w:val="single" w:sz="4" w:space="0" w:color="auto"/>
            </w:tcBorders>
            <w:shd w:val="clear" w:color="auto" w:fill="FFFFFF"/>
            <w:vAlign w:val="center"/>
          </w:tcPr>
          <w:p w:rsidR="004C080B" w:rsidRDefault="00587F1D">
            <w:pPr>
              <w:pStyle w:val="a5"/>
              <w:framePr w:w="9629" w:h="4829" w:wrap="around" w:vAnchor="page" w:hAnchor="page" w:x="1148" w:y="10088"/>
              <w:shd w:val="clear" w:color="auto" w:fill="auto"/>
              <w:spacing w:line="170" w:lineRule="exact"/>
            </w:pPr>
            <w:r>
              <w:rPr>
                <w:rStyle w:val="85pt"/>
              </w:rPr>
              <w:t>Назва області</w:t>
            </w:r>
          </w:p>
        </w:tc>
        <w:tc>
          <w:tcPr>
            <w:tcW w:w="6515" w:type="dxa"/>
            <w:gridSpan w:val="7"/>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
              </w:rPr>
              <w:t>Роки</w:t>
            </w:r>
          </w:p>
        </w:tc>
      </w:tr>
      <w:tr w:rsidR="004C080B">
        <w:tblPrEx>
          <w:tblCellMar>
            <w:top w:w="0" w:type="dxa"/>
            <w:bottom w:w="0" w:type="dxa"/>
          </w:tblCellMar>
        </w:tblPrEx>
        <w:trPr>
          <w:trHeight w:hRule="exact" w:val="706"/>
        </w:trPr>
        <w:tc>
          <w:tcPr>
            <w:tcW w:w="581" w:type="dxa"/>
            <w:vMerge/>
            <w:tcBorders>
              <w:left w:val="single" w:sz="4" w:space="0" w:color="auto"/>
            </w:tcBorders>
            <w:shd w:val="clear" w:color="auto" w:fill="FFFFFF"/>
            <w:vAlign w:val="center"/>
          </w:tcPr>
          <w:p w:rsidR="004C080B" w:rsidRDefault="004C080B">
            <w:pPr>
              <w:framePr w:w="9629" w:h="4829" w:wrap="around" w:vAnchor="page" w:hAnchor="page" w:x="1148" w:y="10088"/>
            </w:pPr>
          </w:p>
        </w:tc>
        <w:tc>
          <w:tcPr>
            <w:tcW w:w="2534" w:type="dxa"/>
            <w:vMerge/>
            <w:tcBorders>
              <w:left w:val="single" w:sz="4" w:space="0" w:color="auto"/>
            </w:tcBorders>
            <w:shd w:val="clear" w:color="auto" w:fill="FFFFFF"/>
            <w:vAlign w:val="center"/>
          </w:tcPr>
          <w:p w:rsidR="004C080B" w:rsidRDefault="004C080B">
            <w:pPr>
              <w:framePr w:w="9629" w:h="4829" w:wrap="around" w:vAnchor="page" w:hAnchor="page" w:x="1148" w:y="10088"/>
            </w:pPr>
          </w:p>
        </w:tc>
        <w:tc>
          <w:tcPr>
            <w:tcW w:w="850" w:type="dxa"/>
            <w:tcBorders>
              <w:top w:val="single" w:sz="4" w:space="0" w:color="auto"/>
              <w:left w:val="single" w:sz="4" w:space="0" w:color="auto"/>
            </w:tcBorders>
            <w:shd w:val="clear" w:color="auto" w:fill="FFFFFF"/>
            <w:vAlign w:val="center"/>
          </w:tcPr>
          <w:p w:rsidR="004C080B" w:rsidRDefault="00587F1D">
            <w:pPr>
              <w:pStyle w:val="a5"/>
              <w:framePr w:w="9629" w:h="4829" w:wrap="around" w:vAnchor="page" w:hAnchor="page" w:x="1148" w:y="10088"/>
              <w:shd w:val="clear" w:color="auto" w:fill="auto"/>
              <w:spacing w:line="170" w:lineRule="exact"/>
            </w:pPr>
            <w:r>
              <w:rPr>
                <w:rStyle w:val="85pt"/>
              </w:rPr>
              <w:t>2008</w:t>
            </w:r>
          </w:p>
        </w:tc>
        <w:tc>
          <w:tcPr>
            <w:tcW w:w="850" w:type="dxa"/>
            <w:tcBorders>
              <w:top w:val="single" w:sz="4" w:space="0" w:color="auto"/>
              <w:left w:val="single" w:sz="4" w:space="0" w:color="auto"/>
            </w:tcBorders>
            <w:shd w:val="clear" w:color="auto" w:fill="FFFFFF"/>
            <w:vAlign w:val="center"/>
          </w:tcPr>
          <w:p w:rsidR="004C080B" w:rsidRDefault="00587F1D">
            <w:pPr>
              <w:pStyle w:val="a5"/>
              <w:framePr w:w="9629" w:h="4829" w:wrap="around" w:vAnchor="page" w:hAnchor="page" w:x="1148" w:y="10088"/>
              <w:shd w:val="clear" w:color="auto" w:fill="auto"/>
              <w:spacing w:line="170" w:lineRule="exact"/>
            </w:pPr>
            <w:r>
              <w:rPr>
                <w:rStyle w:val="85pt"/>
              </w:rPr>
              <w:t>2009</w:t>
            </w:r>
          </w:p>
        </w:tc>
        <w:tc>
          <w:tcPr>
            <w:tcW w:w="850" w:type="dxa"/>
            <w:tcBorders>
              <w:top w:val="single" w:sz="4" w:space="0" w:color="auto"/>
              <w:left w:val="single" w:sz="4" w:space="0" w:color="auto"/>
            </w:tcBorders>
            <w:shd w:val="clear" w:color="auto" w:fill="FFFFFF"/>
            <w:vAlign w:val="center"/>
          </w:tcPr>
          <w:p w:rsidR="004C080B" w:rsidRDefault="00587F1D">
            <w:pPr>
              <w:pStyle w:val="a5"/>
              <w:framePr w:w="9629" w:h="4829" w:wrap="around" w:vAnchor="page" w:hAnchor="page" w:x="1148" w:y="10088"/>
              <w:shd w:val="clear" w:color="auto" w:fill="auto"/>
              <w:spacing w:line="170" w:lineRule="exact"/>
            </w:pPr>
            <w:r>
              <w:rPr>
                <w:rStyle w:val="85pt"/>
              </w:rPr>
              <w:t>2010</w:t>
            </w:r>
          </w:p>
        </w:tc>
        <w:tc>
          <w:tcPr>
            <w:tcW w:w="989" w:type="dxa"/>
            <w:tcBorders>
              <w:top w:val="single" w:sz="4" w:space="0" w:color="auto"/>
              <w:left w:val="single" w:sz="4" w:space="0" w:color="auto"/>
            </w:tcBorders>
            <w:shd w:val="clear" w:color="auto" w:fill="FFFFFF"/>
            <w:vAlign w:val="center"/>
          </w:tcPr>
          <w:p w:rsidR="004C080B" w:rsidRDefault="00587F1D">
            <w:pPr>
              <w:pStyle w:val="a5"/>
              <w:framePr w:w="9629" w:h="4829" w:wrap="around" w:vAnchor="page" w:hAnchor="page" w:x="1148" w:y="10088"/>
              <w:shd w:val="clear" w:color="auto" w:fill="auto"/>
              <w:spacing w:line="170" w:lineRule="exact"/>
            </w:pPr>
            <w:r>
              <w:rPr>
                <w:rStyle w:val="85pt"/>
              </w:rPr>
              <w:t>2011</w:t>
            </w:r>
          </w:p>
        </w:tc>
        <w:tc>
          <w:tcPr>
            <w:tcW w:w="989" w:type="dxa"/>
            <w:tcBorders>
              <w:top w:val="single" w:sz="4" w:space="0" w:color="auto"/>
              <w:left w:val="single" w:sz="4" w:space="0" w:color="auto"/>
            </w:tcBorders>
            <w:shd w:val="clear" w:color="auto" w:fill="FFFFFF"/>
            <w:vAlign w:val="center"/>
          </w:tcPr>
          <w:p w:rsidR="004C080B" w:rsidRDefault="00587F1D">
            <w:pPr>
              <w:pStyle w:val="a5"/>
              <w:framePr w:w="9629" w:h="4829" w:wrap="around" w:vAnchor="page" w:hAnchor="page" w:x="1148" w:y="10088"/>
              <w:shd w:val="clear" w:color="auto" w:fill="auto"/>
              <w:spacing w:line="170" w:lineRule="exact"/>
            </w:pPr>
            <w:r>
              <w:rPr>
                <w:rStyle w:val="85pt"/>
              </w:rPr>
              <w:t>2012</w:t>
            </w:r>
          </w:p>
        </w:tc>
        <w:tc>
          <w:tcPr>
            <w:tcW w:w="845" w:type="dxa"/>
            <w:tcBorders>
              <w:top w:val="single" w:sz="4" w:space="0" w:color="auto"/>
              <w:left w:val="single" w:sz="4" w:space="0" w:color="auto"/>
            </w:tcBorders>
            <w:shd w:val="clear" w:color="auto" w:fill="FFFFFF"/>
            <w:vAlign w:val="center"/>
          </w:tcPr>
          <w:p w:rsidR="004C080B" w:rsidRDefault="00587F1D">
            <w:pPr>
              <w:pStyle w:val="a5"/>
              <w:framePr w:w="9629" w:h="4829" w:wrap="around" w:vAnchor="page" w:hAnchor="page" w:x="1148" w:y="10088"/>
              <w:shd w:val="clear" w:color="auto" w:fill="auto"/>
              <w:spacing w:line="170" w:lineRule="exact"/>
            </w:pPr>
            <w:r>
              <w:rPr>
                <w:rStyle w:val="85pt"/>
              </w:rPr>
              <w:t>2013</w:t>
            </w:r>
          </w:p>
        </w:tc>
        <w:tc>
          <w:tcPr>
            <w:tcW w:w="1142" w:type="dxa"/>
            <w:tcBorders>
              <w:top w:val="single" w:sz="4" w:space="0" w:color="auto"/>
              <w:left w:val="single" w:sz="4" w:space="0" w:color="auto"/>
              <w:right w:val="single" w:sz="4" w:space="0" w:color="auto"/>
            </w:tcBorders>
            <w:shd w:val="clear" w:color="auto" w:fill="FFFFFF"/>
            <w:vAlign w:val="center"/>
          </w:tcPr>
          <w:p w:rsidR="004C080B" w:rsidRDefault="00587F1D">
            <w:pPr>
              <w:pStyle w:val="a5"/>
              <w:framePr w:w="9629" w:h="4829" w:wrap="around" w:vAnchor="page" w:hAnchor="page" w:x="1148" w:y="10088"/>
              <w:shd w:val="clear" w:color="auto" w:fill="auto"/>
              <w:spacing w:after="60" w:line="170" w:lineRule="exact"/>
            </w:pPr>
            <w:r>
              <w:rPr>
                <w:rStyle w:val="85pt"/>
              </w:rPr>
              <w:t>01.09.</w:t>
            </w:r>
          </w:p>
          <w:p w:rsidR="004C080B" w:rsidRDefault="00587F1D">
            <w:pPr>
              <w:pStyle w:val="a5"/>
              <w:framePr w:w="9629" w:h="4829" w:wrap="around" w:vAnchor="page" w:hAnchor="page" w:x="1148" w:y="10088"/>
              <w:shd w:val="clear" w:color="auto" w:fill="auto"/>
              <w:spacing w:before="60" w:line="170" w:lineRule="exact"/>
            </w:pPr>
            <w:r>
              <w:rPr>
                <w:rStyle w:val="85pt"/>
              </w:rPr>
              <w:t>2014</w:t>
            </w:r>
          </w:p>
        </w:tc>
      </w:tr>
      <w:tr w:rsidR="004C080B">
        <w:tblPrEx>
          <w:tblCellMar>
            <w:top w:w="0" w:type="dxa"/>
            <w:bottom w:w="0" w:type="dxa"/>
          </w:tblCellMar>
        </w:tblPrEx>
        <w:trPr>
          <w:trHeight w:hRule="exact" w:val="245"/>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right="240"/>
              <w:jc w:val="right"/>
            </w:pPr>
            <w:r>
              <w:rPr>
                <w:rStyle w:val="85pt"/>
              </w:rPr>
              <w:t>1</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
              </w:rPr>
              <w:t>2</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
              </w:rPr>
              <w:t>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
              </w:rPr>
              <w:t>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
              </w:rPr>
              <w:t>5</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
              </w:rPr>
              <w:t>6</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
              </w:rPr>
              <w:t>7</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
              </w:rPr>
              <w:t>8</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
              </w:rPr>
              <w:t>9</w:t>
            </w:r>
          </w:p>
        </w:tc>
      </w:tr>
      <w:tr w:rsidR="004C080B">
        <w:tblPrEx>
          <w:tblCellMar>
            <w:top w:w="0" w:type="dxa"/>
            <w:bottom w:w="0" w:type="dxa"/>
          </w:tblCellMar>
        </w:tblPrEx>
        <w:trPr>
          <w:trHeight w:hRule="exact" w:val="293"/>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right="240"/>
              <w:jc w:val="right"/>
            </w:pPr>
            <w:r>
              <w:rPr>
                <w:rStyle w:val="85pt0pt"/>
              </w:rPr>
              <w:t>1</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АР КРИМ</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109,4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134,3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142,5</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156,6</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230,7</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59,7</w:t>
            </w:r>
          </w:p>
        </w:tc>
        <w:tc>
          <w:tcPr>
            <w:tcW w:w="1142" w:type="dxa"/>
            <w:tcBorders>
              <w:top w:val="single" w:sz="4" w:space="0" w:color="auto"/>
              <w:left w:val="single" w:sz="4" w:space="0" w:color="auto"/>
              <w:right w:val="single" w:sz="4" w:space="0" w:color="auto"/>
            </w:tcBorders>
            <w:shd w:val="clear" w:color="auto" w:fill="FFFFFF"/>
          </w:tcPr>
          <w:p w:rsidR="004C080B" w:rsidRDefault="004C080B">
            <w:pPr>
              <w:framePr w:w="9629" w:h="4829" w:wrap="around" w:vAnchor="page" w:hAnchor="page" w:x="1148" w:y="10088"/>
              <w:rPr>
                <w:sz w:val="10"/>
                <w:szCs w:val="10"/>
              </w:rPr>
            </w:pPr>
          </w:p>
        </w:tc>
      </w:tr>
      <w:tr w:rsidR="004C080B">
        <w:tblPrEx>
          <w:tblCellMar>
            <w:top w:w="0" w:type="dxa"/>
            <w:bottom w:w="0" w:type="dxa"/>
          </w:tblCellMar>
        </w:tblPrEx>
        <w:trPr>
          <w:trHeight w:hRule="exact" w:val="240"/>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right="240"/>
              <w:jc w:val="right"/>
            </w:pPr>
            <w:r>
              <w:rPr>
                <w:rStyle w:val="85pt0pt"/>
              </w:rPr>
              <w:t>2</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ВІННИЦЬКА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97,8</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43,0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77,5</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90,3</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165, 0</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30,5</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53,5</w:t>
            </w:r>
          </w:p>
        </w:tc>
      </w:tr>
      <w:tr w:rsidR="004C080B">
        <w:tblPrEx>
          <w:tblCellMar>
            <w:top w:w="0" w:type="dxa"/>
            <w:bottom w:w="0" w:type="dxa"/>
          </w:tblCellMar>
        </w:tblPrEx>
        <w:trPr>
          <w:trHeight w:hRule="exact" w:val="240"/>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right="240"/>
              <w:jc w:val="right"/>
            </w:pPr>
            <w:r>
              <w:rPr>
                <w:rStyle w:val="85pt0pt"/>
              </w:rPr>
              <w:t>3</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ВОЛИНСЬКА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55,1</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56,7</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60,9</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99,1</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106,7</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23,0</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40,9</w:t>
            </w:r>
          </w:p>
        </w:tc>
      </w:tr>
      <w:tr w:rsidR="004C080B">
        <w:tblPrEx>
          <w:tblCellMar>
            <w:top w:w="0" w:type="dxa"/>
            <w:bottom w:w="0" w:type="dxa"/>
          </w:tblCellMar>
        </w:tblPrEx>
        <w:trPr>
          <w:trHeight w:hRule="exact" w:val="240"/>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right="240"/>
              <w:jc w:val="right"/>
            </w:pPr>
            <w:r>
              <w:rPr>
                <w:rStyle w:val="85pt0pt"/>
              </w:rPr>
              <w:t>4</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ДНІПРОПЕТРОВСЬКА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502, 0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442,8</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394,1</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413,0</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526,2</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165,0</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231,5</w:t>
            </w:r>
          </w:p>
        </w:tc>
      </w:tr>
      <w:tr w:rsidR="004C080B">
        <w:tblPrEx>
          <w:tblCellMar>
            <w:top w:w="0" w:type="dxa"/>
            <w:bottom w:w="0" w:type="dxa"/>
          </w:tblCellMar>
        </w:tblPrEx>
        <w:trPr>
          <w:trHeight w:hRule="exact" w:val="293"/>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right="240"/>
              <w:jc w:val="right"/>
            </w:pPr>
            <w:r>
              <w:rPr>
                <w:rStyle w:val="85pt0pt"/>
              </w:rPr>
              <w:t>5</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ДОНЕЦЬКА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471,9</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526,3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510,4</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726,8</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959,0</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240,8</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217,7</w:t>
            </w:r>
          </w:p>
        </w:tc>
      </w:tr>
      <w:tr w:rsidR="004C080B">
        <w:tblPrEx>
          <w:tblCellMar>
            <w:top w:w="0" w:type="dxa"/>
            <w:bottom w:w="0" w:type="dxa"/>
          </w:tblCellMar>
        </w:tblPrEx>
        <w:trPr>
          <w:trHeight w:hRule="exact" w:val="269"/>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right="240"/>
              <w:jc w:val="right"/>
            </w:pPr>
            <w:r>
              <w:rPr>
                <w:rStyle w:val="85pt0pt"/>
              </w:rPr>
              <w:t>6</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ЖИТОМИРСЬКА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48,7</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58,1</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61,2</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80,8</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126,6</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36,6</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56,6</w:t>
            </w:r>
          </w:p>
        </w:tc>
      </w:tr>
      <w:tr w:rsidR="004C080B">
        <w:tblPrEx>
          <w:tblCellMar>
            <w:top w:w="0" w:type="dxa"/>
            <w:bottom w:w="0" w:type="dxa"/>
          </w:tblCellMar>
        </w:tblPrEx>
        <w:trPr>
          <w:trHeight w:hRule="exact" w:val="274"/>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right="240"/>
              <w:jc w:val="right"/>
            </w:pPr>
            <w:r>
              <w:rPr>
                <w:rStyle w:val="85pt0pt"/>
              </w:rPr>
              <w:t>7</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ЗАКАРПАТСЬКА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53,0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42,0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45,3</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63,7</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57,8</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16,2</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42,2</w:t>
            </w:r>
          </w:p>
        </w:tc>
      </w:tr>
      <w:tr w:rsidR="004C080B">
        <w:tblPrEx>
          <w:tblCellMar>
            <w:top w:w="0" w:type="dxa"/>
            <w:bottom w:w="0" w:type="dxa"/>
          </w:tblCellMar>
        </w:tblPrEx>
        <w:trPr>
          <w:trHeight w:hRule="exact" w:val="240"/>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right="240"/>
              <w:jc w:val="right"/>
            </w:pPr>
            <w:r>
              <w:rPr>
                <w:rStyle w:val="85pt0pt"/>
              </w:rPr>
              <w:t>8</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ЗАПОРІЗЬКА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90,8</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106,0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112,6</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119,5</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116,1</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65,3</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147,7</w:t>
            </w:r>
          </w:p>
        </w:tc>
      </w:tr>
      <w:tr w:rsidR="004C080B">
        <w:tblPrEx>
          <w:tblCellMar>
            <w:top w:w="0" w:type="dxa"/>
            <w:bottom w:w="0" w:type="dxa"/>
          </w:tblCellMar>
        </w:tblPrEx>
        <w:trPr>
          <w:trHeight w:hRule="exact" w:val="240"/>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right="240"/>
              <w:jc w:val="right"/>
            </w:pPr>
            <w:r>
              <w:rPr>
                <w:rStyle w:val="85pt0pt"/>
              </w:rPr>
              <w:t>9</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ІВАНО-ФРАНКІВСЬКА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127,2</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91,6</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71,5</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155,1</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176,9</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38,4</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56,3</w:t>
            </w:r>
          </w:p>
        </w:tc>
      </w:tr>
      <w:tr w:rsidR="004C080B">
        <w:tblPrEx>
          <w:tblCellMar>
            <w:top w:w="0" w:type="dxa"/>
            <w:bottom w:w="0" w:type="dxa"/>
          </w:tblCellMar>
        </w:tblPrEx>
        <w:trPr>
          <w:trHeight w:hRule="exact" w:val="240"/>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left="240"/>
              <w:jc w:val="left"/>
            </w:pPr>
            <w:r>
              <w:rPr>
                <w:rStyle w:val="85pt0pt"/>
              </w:rPr>
              <w:t>10</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КИЇВСЬКА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132,6</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141,1</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163,8</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215,9</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546,2</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139,7</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188,0</w:t>
            </w:r>
          </w:p>
        </w:tc>
      </w:tr>
      <w:tr w:rsidR="004C080B">
        <w:tblPrEx>
          <w:tblCellMar>
            <w:top w:w="0" w:type="dxa"/>
            <w:bottom w:w="0" w:type="dxa"/>
          </w:tblCellMar>
        </w:tblPrEx>
        <w:trPr>
          <w:trHeight w:hRule="exact" w:val="269"/>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right="240"/>
              <w:jc w:val="right"/>
            </w:pPr>
            <w:r>
              <w:rPr>
                <w:rStyle w:val="85pt0pt"/>
              </w:rPr>
              <w:t>11</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КІРОВОГРАДСЬКА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50,0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53,0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55,9</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57,5</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170,0</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41,8</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42,3</w:t>
            </w:r>
          </w:p>
        </w:tc>
      </w:tr>
      <w:tr w:rsidR="004C080B">
        <w:tblPrEx>
          <w:tblCellMar>
            <w:top w:w="0" w:type="dxa"/>
            <w:bottom w:w="0" w:type="dxa"/>
          </w:tblCellMar>
        </w:tblPrEx>
        <w:trPr>
          <w:trHeight w:hRule="exact" w:val="240"/>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left="240"/>
              <w:jc w:val="left"/>
            </w:pPr>
            <w:r>
              <w:rPr>
                <w:rStyle w:val="85pt0pt"/>
              </w:rPr>
              <w:t>12</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ЛУГАНСЬКА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632, 0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440,0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563,9</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585,6</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1531,7</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63,6</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81,1</w:t>
            </w:r>
          </w:p>
        </w:tc>
      </w:tr>
      <w:tr w:rsidR="004C080B">
        <w:tblPrEx>
          <w:tblCellMar>
            <w:top w:w="0" w:type="dxa"/>
            <w:bottom w:w="0" w:type="dxa"/>
          </w:tblCellMar>
        </w:tblPrEx>
        <w:trPr>
          <w:trHeight w:hRule="exact" w:val="240"/>
        </w:trPr>
        <w:tc>
          <w:tcPr>
            <w:tcW w:w="581"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left="240"/>
              <w:jc w:val="left"/>
            </w:pPr>
            <w:r>
              <w:rPr>
                <w:rStyle w:val="85pt0pt"/>
              </w:rPr>
              <w:t>13</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ЛЬВІВСЬКА</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306, 7</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222,3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233,0</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294,0</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333,2</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98,1</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188,7</w:t>
            </w:r>
          </w:p>
        </w:tc>
      </w:tr>
      <w:tr w:rsidR="004C080B">
        <w:tblPrEx>
          <w:tblCellMar>
            <w:top w:w="0" w:type="dxa"/>
            <w:bottom w:w="0" w:type="dxa"/>
          </w:tblCellMar>
        </w:tblPrEx>
        <w:trPr>
          <w:trHeight w:hRule="exact" w:val="269"/>
        </w:trPr>
        <w:tc>
          <w:tcPr>
            <w:tcW w:w="581"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ind w:left="240"/>
              <w:jc w:val="left"/>
            </w:pPr>
            <w:r>
              <w:rPr>
                <w:rStyle w:val="85pt0pt"/>
              </w:rPr>
              <w:t>14</w:t>
            </w:r>
          </w:p>
        </w:tc>
        <w:tc>
          <w:tcPr>
            <w:tcW w:w="2534"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МИКОЛАЇВСЬКА</w:t>
            </w:r>
          </w:p>
        </w:tc>
        <w:tc>
          <w:tcPr>
            <w:tcW w:w="850"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49,2</w:t>
            </w:r>
          </w:p>
        </w:tc>
        <w:tc>
          <w:tcPr>
            <w:tcW w:w="850"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53,7</w:t>
            </w:r>
          </w:p>
        </w:tc>
        <w:tc>
          <w:tcPr>
            <w:tcW w:w="850"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50,8</w:t>
            </w:r>
          </w:p>
        </w:tc>
        <w:tc>
          <w:tcPr>
            <w:tcW w:w="989"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83,3</w:t>
            </w:r>
          </w:p>
        </w:tc>
        <w:tc>
          <w:tcPr>
            <w:tcW w:w="989"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61,4</w:t>
            </w:r>
          </w:p>
        </w:tc>
        <w:tc>
          <w:tcPr>
            <w:tcW w:w="845"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22,2</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4C080B" w:rsidRDefault="00587F1D">
            <w:pPr>
              <w:pStyle w:val="a5"/>
              <w:framePr w:w="9629" w:h="4829" w:wrap="around" w:vAnchor="page" w:hAnchor="page" w:x="1148" w:y="10088"/>
              <w:shd w:val="clear" w:color="auto" w:fill="auto"/>
              <w:spacing w:line="170" w:lineRule="exact"/>
            </w:pPr>
            <w:r>
              <w:rPr>
                <w:rStyle w:val="85pt0pt"/>
              </w:rPr>
              <w:t>39,2</w:t>
            </w:r>
          </w:p>
        </w:tc>
      </w:tr>
    </w:tbl>
    <w:p w:rsidR="004C080B" w:rsidRDefault="00587F1D">
      <w:pPr>
        <w:pStyle w:val="a7"/>
        <w:framePr w:wrap="around" w:vAnchor="page" w:hAnchor="page" w:x="999" w:y="15711"/>
        <w:shd w:val="clear" w:color="auto" w:fill="auto"/>
        <w:spacing w:line="170" w:lineRule="exact"/>
        <w:ind w:left="20"/>
      </w:pPr>
      <w:r>
        <w:t>146</w:t>
      </w:r>
    </w:p>
    <w:p w:rsidR="004C080B" w:rsidRDefault="004C080B">
      <w:pPr>
        <w:rPr>
          <w:sz w:val="2"/>
          <w:szCs w:val="2"/>
        </w:rPr>
        <w:sectPr w:rsidR="004C080B">
          <w:pgSz w:w="11909" w:h="16838"/>
          <w:pgMar w:top="0" w:right="0" w:bottom="0" w:left="0" w:header="0" w:footer="3" w:gutter="0"/>
          <w:cols w:space="720"/>
          <w:noEndnote/>
          <w:docGrid w:linePitch="360"/>
        </w:sectPr>
      </w:pPr>
    </w:p>
    <w:p w:rsidR="004C080B" w:rsidRDefault="00587F1D">
      <w:pPr>
        <w:pStyle w:val="36"/>
        <w:framePr w:wrap="around" w:vAnchor="page" w:hAnchor="page" w:x="8657" w:y="1186"/>
        <w:shd w:val="clear" w:color="auto" w:fill="auto"/>
        <w:spacing w:line="220" w:lineRule="exact"/>
      </w:pPr>
      <w:r>
        <w:rPr>
          <w:rStyle w:val="37"/>
          <w:i/>
          <w:iCs/>
        </w:rPr>
        <w:lastRenderedPageBreak/>
        <w:t xml:space="preserve">Продовження </w:t>
      </w:r>
      <w:r>
        <w:rPr>
          <w:rStyle w:val="37"/>
          <w:i/>
          <w:iCs/>
          <w:lang w:val="ru-RU" w:eastAsia="ru-RU" w:bidi="ru-RU"/>
        </w:rPr>
        <w:t>табл.</w:t>
      </w:r>
      <w:r>
        <w:rPr>
          <w:lang w:val="ru-RU" w:eastAsia="ru-RU" w:bidi="ru-RU"/>
        </w:rPr>
        <w:t xml:space="preserve"> </w:t>
      </w:r>
      <w:r>
        <w:t>2</w:t>
      </w:r>
    </w:p>
    <w:tbl>
      <w:tblPr>
        <w:tblOverlap w:val="never"/>
        <w:tblW w:w="0" w:type="auto"/>
        <w:tblLayout w:type="fixed"/>
        <w:tblCellMar>
          <w:left w:w="10" w:type="dxa"/>
          <w:right w:w="10" w:type="dxa"/>
        </w:tblCellMar>
        <w:tblLook w:val="04A0"/>
      </w:tblPr>
      <w:tblGrid>
        <w:gridCol w:w="571"/>
        <w:gridCol w:w="2534"/>
        <w:gridCol w:w="854"/>
        <w:gridCol w:w="850"/>
        <w:gridCol w:w="845"/>
        <w:gridCol w:w="989"/>
        <w:gridCol w:w="989"/>
        <w:gridCol w:w="850"/>
        <w:gridCol w:w="1142"/>
      </w:tblGrid>
      <w:tr w:rsidR="004C080B">
        <w:tblPrEx>
          <w:tblCellMar>
            <w:top w:w="0" w:type="dxa"/>
            <w:bottom w:w="0" w:type="dxa"/>
          </w:tblCellMar>
        </w:tblPrEx>
        <w:trPr>
          <w:trHeight w:hRule="exact" w:val="230"/>
        </w:trPr>
        <w:tc>
          <w:tcPr>
            <w:tcW w:w="571" w:type="dxa"/>
            <w:vMerge w:val="restart"/>
            <w:tcBorders>
              <w:top w:val="single" w:sz="4" w:space="0" w:color="auto"/>
              <w:left w:val="single" w:sz="4" w:space="0" w:color="auto"/>
            </w:tcBorders>
            <w:shd w:val="clear" w:color="auto" w:fill="FFFFFF"/>
            <w:vAlign w:val="center"/>
          </w:tcPr>
          <w:p w:rsidR="004C080B" w:rsidRDefault="00587F1D">
            <w:pPr>
              <w:pStyle w:val="a5"/>
              <w:framePr w:w="9624" w:h="4579" w:wrap="around" w:vAnchor="page" w:hAnchor="page" w:x="1145" w:y="1457"/>
              <w:shd w:val="clear" w:color="auto" w:fill="auto"/>
              <w:spacing w:after="60" w:line="170" w:lineRule="exact"/>
              <w:ind w:left="200"/>
              <w:jc w:val="left"/>
            </w:pPr>
            <w:r>
              <w:rPr>
                <w:rStyle w:val="85pt"/>
              </w:rPr>
              <w:t>№</w:t>
            </w:r>
          </w:p>
          <w:p w:rsidR="004C080B" w:rsidRDefault="00587F1D">
            <w:pPr>
              <w:pStyle w:val="a5"/>
              <w:framePr w:w="9624" w:h="4579" w:wrap="around" w:vAnchor="page" w:hAnchor="page" w:x="1145" w:y="1457"/>
              <w:shd w:val="clear" w:color="auto" w:fill="auto"/>
              <w:spacing w:before="60" w:line="170" w:lineRule="exact"/>
              <w:ind w:left="200"/>
              <w:jc w:val="left"/>
            </w:pPr>
            <w:r>
              <w:rPr>
                <w:rStyle w:val="85pt"/>
              </w:rPr>
              <w:t>з/п</w:t>
            </w:r>
          </w:p>
        </w:tc>
        <w:tc>
          <w:tcPr>
            <w:tcW w:w="2534" w:type="dxa"/>
            <w:vMerge w:val="restart"/>
            <w:tcBorders>
              <w:top w:val="single" w:sz="4" w:space="0" w:color="auto"/>
              <w:left w:val="single" w:sz="4" w:space="0" w:color="auto"/>
            </w:tcBorders>
            <w:shd w:val="clear" w:color="auto" w:fill="FFFFFF"/>
            <w:vAlign w:val="center"/>
          </w:tcPr>
          <w:p w:rsidR="004C080B" w:rsidRDefault="00587F1D">
            <w:pPr>
              <w:pStyle w:val="a5"/>
              <w:framePr w:w="9624" w:h="4579" w:wrap="around" w:vAnchor="page" w:hAnchor="page" w:x="1145" w:y="1457"/>
              <w:shd w:val="clear" w:color="auto" w:fill="auto"/>
              <w:spacing w:line="170" w:lineRule="exact"/>
            </w:pPr>
            <w:r>
              <w:rPr>
                <w:rStyle w:val="85pt"/>
              </w:rPr>
              <w:t>Назва області</w:t>
            </w:r>
          </w:p>
        </w:tc>
        <w:tc>
          <w:tcPr>
            <w:tcW w:w="6519" w:type="dxa"/>
            <w:gridSpan w:val="7"/>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
              </w:rPr>
              <w:t>Роки</w:t>
            </w:r>
          </w:p>
        </w:tc>
      </w:tr>
      <w:tr w:rsidR="004C080B">
        <w:tblPrEx>
          <w:tblCellMar>
            <w:top w:w="0" w:type="dxa"/>
            <w:bottom w:w="0" w:type="dxa"/>
          </w:tblCellMar>
        </w:tblPrEx>
        <w:trPr>
          <w:trHeight w:hRule="exact" w:val="701"/>
        </w:trPr>
        <w:tc>
          <w:tcPr>
            <w:tcW w:w="571" w:type="dxa"/>
            <w:vMerge/>
            <w:tcBorders>
              <w:left w:val="single" w:sz="4" w:space="0" w:color="auto"/>
            </w:tcBorders>
            <w:shd w:val="clear" w:color="auto" w:fill="FFFFFF"/>
            <w:vAlign w:val="center"/>
          </w:tcPr>
          <w:p w:rsidR="004C080B" w:rsidRDefault="004C080B">
            <w:pPr>
              <w:framePr w:w="9624" w:h="4579" w:wrap="around" w:vAnchor="page" w:hAnchor="page" w:x="1145" w:y="1457"/>
            </w:pPr>
          </w:p>
        </w:tc>
        <w:tc>
          <w:tcPr>
            <w:tcW w:w="2534" w:type="dxa"/>
            <w:vMerge/>
            <w:tcBorders>
              <w:left w:val="single" w:sz="4" w:space="0" w:color="auto"/>
            </w:tcBorders>
            <w:shd w:val="clear" w:color="auto" w:fill="FFFFFF"/>
            <w:vAlign w:val="center"/>
          </w:tcPr>
          <w:p w:rsidR="004C080B" w:rsidRDefault="004C080B">
            <w:pPr>
              <w:framePr w:w="9624" w:h="4579" w:wrap="around" w:vAnchor="page" w:hAnchor="page" w:x="1145" w:y="1457"/>
            </w:pPr>
          </w:p>
        </w:tc>
        <w:tc>
          <w:tcPr>
            <w:tcW w:w="854" w:type="dxa"/>
            <w:tcBorders>
              <w:top w:val="single" w:sz="4" w:space="0" w:color="auto"/>
              <w:left w:val="single" w:sz="4" w:space="0" w:color="auto"/>
            </w:tcBorders>
            <w:shd w:val="clear" w:color="auto" w:fill="FFFFFF"/>
            <w:vAlign w:val="center"/>
          </w:tcPr>
          <w:p w:rsidR="004C080B" w:rsidRDefault="00587F1D">
            <w:pPr>
              <w:pStyle w:val="a5"/>
              <w:framePr w:w="9624" w:h="4579" w:wrap="around" w:vAnchor="page" w:hAnchor="page" w:x="1145" w:y="1457"/>
              <w:shd w:val="clear" w:color="auto" w:fill="auto"/>
              <w:spacing w:line="170" w:lineRule="exact"/>
            </w:pPr>
            <w:r>
              <w:rPr>
                <w:rStyle w:val="85pt"/>
              </w:rPr>
              <w:t>2008</w:t>
            </w:r>
          </w:p>
        </w:tc>
        <w:tc>
          <w:tcPr>
            <w:tcW w:w="850" w:type="dxa"/>
            <w:tcBorders>
              <w:top w:val="single" w:sz="4" w:space="0" w:color="auto"/>
              <w:left w:val="single" w:sz="4" w:space="0" w:color="auto"/>
            </w:tcBorders>
            <w:shd w:val="clear" w:color="auto" w:fill="FFFFFF"/>
            <w:vAlign w:val="center"/>
          </w:tcPr>
          <w:p w:rsidR="004C080B" w:rsidRDefault="00587F1D">
            <w:pPr>
              <w:pStyle w:val="a5"/>
              <w:framePr w:w="9624" w:h="4579" w:wrap="around" w:vAnchor="page" w:hAnchor="page" w:x="1145" w:y="1457"/>
              <w:shd w:val="clear" w:color="auto" w:fill="auto"/>
              <w:spacing w:line="170" w:lineRule="exact"/>
              <w:ind w:left="240"/>
              <w:jc w:val="left"/>
            </w:pPr>
            <w:r>
              <w:rPr>
                <w:rStyle w:val="85pt"/>
              </w:rPr>
              <w:t>2009</w:t>
            </w:r>
          </w:p>
        </w:tc>
        <w:tc>
          <w:tcPr>
            <w:tcW w:w="845" w:type="dxa"/>
            <w:tcBorders>
              <w:top w:val="single" w:sz="4" w:space="0" w:color="auto"/>
              <w:left w:val="single" w:sz="4" w:space="0" w:color="auto"/>
            </w:tcBorders>
            <w:shd w:val="clear" w:color="auto" w:fill="FFFFFF"/>
            <w:vAlign w:val="center"/>
          </w:tcPr>
          <w:p w:rsidR="004C080B" w:rsidRDefault="00587F1D">
            <w:pPr>
              <w:pStyle w:val="a5"/>
              <w:framePr w:w="9624" w:h="4579" w:wrap="around" w:vAnchor="page" w:hAnchor="page" w:x="1145" w:y="1457"/>
              <w:shd w:val="clear" w:color="auto" w:fill="auto"/>
              <w:spacing w:line="170" w:lineRule="exact"/>
              <w:ind w:left="240"/>
              <w:jc w:val="left"/>
            </w:pPr>
            <w:r>
              <w:rPr>
                <w:rStyle w:val="85pt"/>
              </w:rPr>
              <w:t>2010</w:t>
            </w:r>
          </w:p>
        </w:tc>
        <w:tc>
          <w:tcPr>
            <w:tcW w:w="989" w:type="dxa"/>
            <w:tcBorders>
              <w:top w:val="single" w:sz="4" w:space="0" w:color="auto"/>
              <w:left w:val="single" w:sz="4" w:space="0" w:color="auto"/>
            </w:tcBorders>
            <w:shd w:val="clear" w:color="auto" w:fill="FFFFFF"/>
            <w:vAlign w:val="center"/>
          </w:tcPr>
          <w:p w:rsidR="004C080B" w:rsidRDefault="00587F1D">
            <w:pPr>
              <w:pStyle w:val="a5"/>
              <w:framePr w:w="9624" w:h="4579" w:wrap="around" w:vAnchor="page" w:hAnchor="page" w:x="1145" w:y="1457"/>
              <w:shd w:val="clear" w:color="auto" w:fill="auto"/>
              <w:spacing w:line="170" w:lineRule="exact"/>
            </w:pPr>
            <w:r>
              <w:rPr>
                <w:rStyle w:val="85pt"/>
              </w:rPr>
              <w:t>2011</w:t>
            </w:r>
          </w:p>
        </w:tc>
        <w:tc>
          <w:tcPr>
            <w:tcW w:w="989" w:type="dxa"/>
            <w:tcBorders>
              <w:top w:val="single" w:sz="4" w:space="0" w:color="auto"/>
              <w:left w:val="single" w:sz="4" w:space="0" w:color="auto"/>
            </w:tcBorders>
            <w:shd w:val="clear" w:color="auto" w:fill="FFFFFF"/>
            <w:vAlign w:val="center"/>
          </w:tcPr>
          <w:p w:rsidR="004C080B" w:rsidRDefault="00587F1D">
            <w:pPr>
              <w:pStyle w:val="a5"/>
              <w:framePr w:w="9624" w:h="4579" w:wrap="around" w:vAnchor="page" w:hAnchor="page" w:x="1145" w:y="1457"/>
              <w:shd w:val="clear" w:color="auto" w:fill="auto"/>
              <w:spacing w:line="170" w:lineRule="exact"/>
            </w:pPr>
            <w:r>
              <w:rPr>
                <w:rStyle w:val="85pt"/>
              </w:rPr>
              <w:t>2012</w:t>
            </w:r>
          </w:p>
        </w:tc>
        <w:tc>
          <w:tcPr>
            <w:tcW w:w="850" w:type="dxa"/>
            <w:tcBorders>
              <w:top w:val="single" w:sz="4" w:space="0" w:color="auto"/>
              <w:left w:val="single" w:sz="4" w:space="0" w:color="auto"/>
            </w:tcBorders>
            <w:shd w:val="clear" w:color="auto" w:fill="FFFFFF"/>
            <w:vAlign w:val="center"/>
          </w:tcPr>
          <w:p w:rsidR="004C080B" w:rsidRDefault="00587F1D">
            <w:pPr>
              <w:pStyle w:val="a5"/>
              <w:framePr w:w="9624" w:h="4579" w:wrap="around" w:vAnchor="page" w:hAnchor="page" w:x="1145" w:y="1457"/>
              <w:shd w:val="clear" w:color="auto" w:fill="auto"/>
              <w:spacing w:line="170" w:lineRule="exact"/>
            </w:pPr>
            <w:r>
              <w:rPr>
                <w:rStyle w:val="85pt"/>
              </w:rPr>
              <w:t>2013</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after="60" w:line="170" w:lineRule="exact"/>
            </w:pPr>
            <w:r>
              <w:rPr>
                <w:rStyle w:val="85pt"/>
              </w:rPr>
              <w:t>01.09.</w:t>
            </w:r>
          </w:p>
          <w:p w:rsidR="004C080B" w:rsidRDefault="00587F1D">
            <w:pPr>
              <w:pStyle w:val="a5"/>
              <w:framePr w:w="9624" w:h="4579" w:wrap="around" w:vAnchor="page" w:hAnchor="page" w:x="1145" w:y="1457"/>
              <w:shd w:val="clear" w:color="auto" w:fill="auto"/>
              <w:spacing w:before="60" w:line="170" w:lineRule="exact"/>
            </w:pPr>
            <w:r>
              <w:rPr>
                <w:rStyle w:val="85pt"/>
              </w:rPr>
              <w:t>2014</w:t>
            </w:r>
          </w:p>
        </w:tc>
      </w:tr>
      <w:tr w:rsidR="004C080B">
        <w:tblPrEx>
          <w:tblCellMar>
            <w:top w:w="0" w:type="dxa"/>
            <w:bottom w:w="0" w:type="dxa"/>
          </w:tblCellMar>
        </w:tblPrEx>
        <w:trPr>
          <w:trHeight w:hRule="exact" w:val="240"/>
        </w:trPr>
        <w:tc>
          <w:tcPr>
            <w:tcW w:w="571"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00"/>
              <w:jc w:val="left"/>
            </w:pPr>
            <w:r>
              <w:rPr>
                <w:rStyle w:val="85pt0pt"/>
              </w:rPr>
              <w:t>15</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ОДЕСЬКА</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81,4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117,6</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138,7</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167,4</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204,1</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48,7</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123,0</w:t>
            </w:r>
          </w:p>
        </w:tc>
      </w:tr>
      <w:tr w:rsidR="004C080B">
        <w:tblPrEx>
          <w:tblCellMar>
            <w:top w:w="0" w:type="dxa"/>
            <w:bottom w:w="0" w:type="dxa"/>
          </w:tblCellMar>
        </w:tblPrEx>
        <w:trPr>
          <w:trHeight w:hRule="exact" w:val="259"/>
        </w:trPr>
        <w:tc>
          <w:tcPr>
            <w:tcW w:w="571"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00"/>
              <w:jc w:val="left"/>
            </w:pPr>
            <w:r>
              <w:rPr>
                <w:rStyle w:val="85pt0pt"/>
              </w:rPr>
              <w:t>16</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ПОЛТАВСЬКА</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719,9</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154,9</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179,8</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1320,8</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459,4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56,8</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245,3</w:t>
            </w:r>
          </w:p>
        </w:tc>
      </w:tr>
      <w:tr w:rsidR="004C080B">
        <w:tblPrEx>
          <w:tblCellMar>
            <w:top w:w="0" w:type="dxa"/>
            <w:bottom w:w="0" w:type="dxa"/>
          </w:tblCellMar>
        </w:tblPrEx>
        <w:trPr>
          <w:trHeight w:hRule="exact" w:val="240"/>
        </w:trPr>
        <w:tc>
          <w:tcPr>
            <w:tcW w:w="571"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00"/>
              <w:jc w:val="left"/>
            </w:pPr>
            <w:r>
              <w:rPr>
                <w:rStyle w:val="85pt0pt"/>
              </w:rPr>
              <w:t>17</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РІВНЕНСЬКА</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66,7</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41,0</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38,4</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53,8</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72,3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59,6</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32,7</w:t>
            </w:r>
          </w:p>
        </w:tc>
      </w:tr>
      <w:tr w:rsidR="004C080B">
        <w:tblPrEx>
          <w:tblCellMar>
            <w:top w:w="0" w:type="dxa"/>
            <w:bottom w:w="0" w:type="dxa"/>
          </w:tblCellMar>
        </w:tblPrEx>
        <w:trPr>
          <w:trHeight w:hRule="exact" w:val="240"/>
        </w:trPr>
        <w:tc>
          <w:tcPr>
            <w:tcW w:w="571"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00"/>
              <w:jc w:val="left"/>
            </w:pPr>
            <w:r>
              <w:rPr>
                <w:rStyle w:val="85pt0pt"/>
              </w:rPr>
              <w:t>18</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СУМСЬКА</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59,7</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54,5</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58,2</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95,8</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134,7</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43,6</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84,7</w:t>
            </w:r>
          </w:p>
        </w:tc>
      </w:tr>
      <w:tr w:rsidR="004C080B">
        <w:tblPrEx>
          <w:tblCellMar>
            <w:top w:w="0" w:type="dxa"/>
            <w:bottom w:w="0" w:type="dxa"/>
          </w:tblCellMar>
        </w:tblPrEx>
        <w:trPr>
          <w:trHeight w:hRule="exact" w:val="278"/>
        </w:trPr>
        <w:tc>
          <w:tcPr>
            <w:tcW w:w="571"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00"/>
              <w:jc w:val="left"/>
            </w:pPr>
            <w:r>
              <w:rPr>
                <w:rStyle w:val="85pt0pt"/>
              </w:rPr>
              <w:t>19</w:t>
            </w:r>
          </w:p>
        </w:tc>
        <w:tc>
          <w:tcPr>
            <w:tcW w:w="2534"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ТЕРНОПІЛЬСЬКА</w:t>
            </w:r>
          </w:p>
        </w:tc>
        <w:tc>
          <w:tcPr>
            <w:tcW w:w="854"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35,0</w:t>
            </w:r>
          </w:p>
        </w:tc>
        <w:tc>
          <w:tcPr>
            <w:tcW w:w="850"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40"/>
              <w:jc w:val="left"/>
            </w:pPr>
            <w:r>
              <w:rPr>
                <w:rStyle w:val="85pt0pt"/>
              </w:rPr>
              <w:t>33,1</w:t>
            </w:r>
          </w:p>
        </w:tc>
        <w:tc>
          <w:tcPr>
            <w:tcW w:w="845"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40"/>
              <w:jc w:val="left"/>
            </w:pPr>
            <w:r>
              <w:rPr>
                <w:rStyle w:val="85pt0pt"/>
              </w:rPr>
              <w:t>35,3</w:t>
            </w:r>
          </w:p>
        </w:tc>
        <w:tc>
          <w:tcPr>
            <w:tcW w:w="989"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45,0</w:t>
            </w:r>
          </w:p>
        </w:tc>
        <w:tc>
          <w:tcPr>
            <w:tcW w:w="989"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43,6</w:t>
            </w:r>
          </w:p>
        </w:tc>
        <w:tc>
          <w:tcPr>
            <w:tcW w:w="850"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19,2</w:t>
            </w:r>
          </w:p>
        </w:tc>
        <w:tc>
          <w:tcPr>
            <w:tcW w:w="1142" w:type="dxa"/>
            <w:tcBorders>
              <w:top w:val="single" w:sz="4" w:space="0" w:color="auto"/>
              <w:left w:val="single" w:sz="4" w:space="0" w:color="auto"/>
              <w:righ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60,9</w:t>
            </w:r>
          </w:p>
        </w:tc>
      </w:tr>
      <w:tr w:rsidR="004C080B">
        <w:tblPrEx>
          <w:tblCellMar>
            <w:top w:w="0" w:type="dxa"/>
            <w:bottom w:w="0" w:type="dxa"/>
          </w:tblCellMar>
        </w:tblPrEx>
        <w:trPr>
          <w:trHeight w:hRule="exact" w:val="283"/>
        </w:trPr>
        <w:tc>
          <w:tcPr>
            <w:tcW w:w="571"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00"/>
              <w:jc w:val="left"/>
            </w:pPr>
            <w:r>
              <w:rPr>
                <w:rStyle w:val="85pt0pt"/>
              </w:rPr>
              <w:t>20</w:t>
            </w:r>
          </w:p>
        </w:tc>
        <w:tc>
          <w:tcPr>
            <w:tcW w:w="2534"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ХАРКІВСЬКА</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868,2</w:t>
            </w:r>
          </w:p>
        </w:tc>
        <w:tc>
          <w:tcPr>
            <w:tcW w:w="850"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40"/>
              <w:jc w:val="left"/>
            </w:pPr>
            <w:r>
              <w:rPr>
                <w:rStyle w:val="85pt0pt"/>
              </w:rPr>
              <w:t>504,6</w:t>
            </w:r>
          </w:p>
        </w:tc>
        <w:tc>
          <w:tcPr>
            <w:tcW w:w="845"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40"/>
              <w:jc w:val="left"/>
            </w:pPr>
            <w:r>
              <w:rPr>
                <w:rStyle w:val="85pt0pt"/>
              </w:rPr>
              <w:t>423,0</w:t>
            </w:r>
          </w:p>
        </w:tc>
        <w:tc>
          <w:tcPr>
            <w:tcW w:w="989"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1179,7</w:t>
            </w:r>
          </w:p>
        </w:tc>
        <w:tc>
          <w:tcPr>
            <w:tcW w:w="989"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572,2</w:t>
            </w:r>
          </w:p>
        </w:tc>
        <w:tc>
          <w:tcPr>
            <w:tcW w:w="850"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129,0</w:t>
            </w:r>
          </w:p>
        </w:tc>
        <w:tc>
          <w:tcPr>
            <w:tcW w:w="1142" w:type="dxa"/>
            <w:tcBorders>
              <w:top w:val="single" w:sz="4" w:space="0" w:color="auto"/>
              <w:left w:val="single" w:sz="4" w:space="0" w:color="auto"/>
              <w:righ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374,6</w:t>
            </w:r>
          </w:p>
        </w:tc>
      </w:tr>
      <w:tr w:rsidR="004C080B">
        <w:tblPrEx>
          <w:tblCellMar>
            <w:top w:w="0" w:type="dxa"/>
            <w:bottom w:w="0" w:type="dxa"/>
          </w:tblCellMar>
        </w:tblPrEx>
        <w:trPr>
          <w:trHeight w:hRule="exact" w:val="240"/>
        </w:trPr>
        <w:tc>
          <w:tcPr>
            <w:tcW w:w="571"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00"/>
              <w:jc w:val="left"/>
            </w:pPr>
            <w:r>
              <w:rPr>
                <w:rStyle w:val="85pt0pt"/>
              </w:rPr>
              <w:t>21</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ХЕРСОНСЬКА</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44,3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50,3</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52,3</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71,9</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101,0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36,6</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45,9</w:t>
            </w:r>
          </w:p>
        </w:tc>
      </w:tr>
      <w:tr w:rsidR="004C080B">
        <w:tblPrEx>
          <w:tblCellMar>
            <w:top w:w="0" w:type="dxa"/>
            <w:bottom w:w="0" w:type="dxa"/>
          </w:tblCellMar>
        </w:tblPrEx>
        <w:trPr>
          <w:trHeight w:hRule="exact" w:val="317"/>
        </w:trPr>
        <w:tc>
          <w:tcPr>
            <w:tcW w:w="571" w:type="dxa"/>
            <w:tcBorders>
              <w:top w:val="single" w:sz="4" w:space="0" w:color="auto"/>
              <w:left w:val="single" w:sz="4" w:space="0" w:color="auto"/>
            </w:tcBorders>
            <w:shd w:val="clear" w:color="auto" w:fill="FFFFFF"/>
            <w:vAlign w:val="center"/>
          </w:tcPr>
          <w:p w:rsidR="004C080B" w:rsidRDefault="00587F1D">
            <w:pPr>
              <w:pStyle w:val="a5"/>
              <w:framePr w:w="9624" w:h="4579" w:wrap="around" w:vAnchor="page" w:hAnchor="page" w:x="1145" w:y="1457"/>
              <w:shd w:val="clear" w:color="auto" w:fill="auto"/>
              <w:spacing w:line="170" w:lineRule="exact"/>
              <w:ind w:left="200"/>
              <w:jc w:val="left"/>
            </w:pPr>
            <w:r>
              <w:rPr>
                <w:rStyle w:val="85pt0pt"/>
              </w:rPr>
              <w:t>22</w:t>
            </w:r>
          </w:p>
        </w:tc>
        <w:tc>
          <w:tcPr>
            <w:tcW w:w="2534"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ХМЕЛЬНИЦЬКА</w:t>
            </w:r>
          </w:p>
        </w:tc>
        <w:tc>
          <w:tcPr>
            <w:tcW w:w="854"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40,4</w:t>
            </w:r>
          </w:p>
        </w:tc>
        <w:tc>
          <w:tcPr>
            <w:tcW w:w="850"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40"/>
              <w:jc w:val="left"/>
            </w:pPr>
            <w:r>
              <w:rPr>
                <w:rStyle w:val="85pt0pt"/>
              </w:rPr>
              <w:t>38,8</w:t>
            </w:r>
          </w:p>
        </w:tc>
        <w:tc>
          <w:tcPr>
            <w:tcW w:w="845"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40"/>
              <w:jc w:val="left"/>
            </w:pPr>
            <w:r>
              <w:rPr>
                <w:rStyle w:val="85pt0pt"/>
              </w:rPr>
              <w:t>40,6</w:t>
            </w:r>
          </w:p>
        </w:tc>
        <w:tc>
          <w:tcPr>
            <w:tcW w:w="989"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55,1</w:t>
            </w:r>
          </w:p>
        </w:tc>
        <w:tc>
          <w:tcPr>
            <w:tcW w:w="989"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70,8</w:t>
            </w:r>
          </w:p>
        </w:tc>
        <w:tc>
          <w:tcPr>
            <w:tcW w:w="850"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19,5</w:t>
            </w:r>
          </w:p>
        </w:tc>
        <w:tc>
          <w:tcPr>
            <w:tcW w:w="1142" w:type="dxa"/>
            <w:tcBorders>
              <w:top w:val="single" w:sz="4" w:space="0" w:color="auto"/>
              <w:left w:val="single" w:sz="4" w:space="0" w:color="auto"/>
              <w:righ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34,1</w:t>
            </w:r>
          </w:p>
        </w:tc>
      </w:tr>
      <w:tr w:rsidR="004C080B">
        <w:tblPrEx>
          <w:tblCellMar>
            <w:top w:w="0" w:type="dxa"/>
            <w:bottom w:w="0" w:type="dxa"/>
          </w:tblCellMar>
        </w:tblPrEx>
        <w:trPr>
          <w:trHeight w:hRule="exact" w:val="240"/>
        </w:trPr>
        <w:tc>
          <w:tcPr>
            <w:tcW w:w="571"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00"/>
              <w:jc w:val="left"/>
            </w:pPr>
            <w:r>
              <w:rPr>
                <w:rStyle w:val="85pt0pt"/>
              </w:rPr>
              <w:t>23</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ЧЕРКАСЬКА</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174,7</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85,6</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64,6</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74,5</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121,4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49,6</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71,9</w:t>
            </w:r>
          </w:p>
        </w:tc>
      </w:tr>
      <w:tr w:rsidR="004C080B">
        <w:tblPrEx>
          <w:tblCellMar>
            <w:top w:w="0" w:type="dxa"/>
            <w:bottom w:w="0" w:type="dxa"/>
          </w:tblCellMar>
        </w:tblPrEx>
        <w:trPr>
          <w:trHeight w:hRule="exact" w:val="240"/>
        </w:trPr>
        <w:tc>
          <w:tcPr>
            <w:tcW w:w="571"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00"/>
              <w:jc w:val="left"/>
            </w:pPr>
            <w:r>
              <w:rPr>
                <w:rStyle w:val="85pt0pt"/>
              </w:rPr>
              <w:t>24</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ЧЕРНІВЕЦЬКА</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45,2</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38,8</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32,1</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46,1</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78,7</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18,1</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22,1</w:t>
            </w:r>
          </w:p>
        </w:tc>
      </w:tr>
      <w:tr w:rsidR="004C080B">
        <w:tblPrEx>
          <w:tblCellMar>
            <w:top w:w="0" w:type="dxa"/>
            <w:bottom w:w="0" w:type="dxa"/>
          </w:tblCellMar>
        </w:tblPrEx>
        <w:trPr>
          <w:trHeight w:hRule="exact" w:val="293"/>
        </w:trPr>
        <w:tc>
          <w:tcPr>
            <w:tcW w:w="571"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00"/>
              <w:jc w:val="left"/>
            </w:pPr>
            <w:r>
              <w:rPr>
                <w:rStyle w:val="85pt0pt"/>
              </w:rPr>
              <w:t>25</w:t>
            </w:r>
          </w:p>
        </w:tc>
        <w:tc>
          <w:tcPr>
            <w:tcW w:w="2534"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ЧЕРНІГІВСЬКА</w:t>
            </w:r>
          </w:p>
        </w:tc>
        <w:tc>
          <w:tcPr>
            <w:tcW w:w="854"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56,1</w:t>
            </w:r>
          </w:p>
        </w:tc>
        <w:tc>
          <w:tcPr>
            <w:tcW w:w="850"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40"/>
              <w:jc w:val="left"/>
            </w:pPr>
            <w:r>
              <w:rPr>
                <w:rStyle w:val="85pt0pt"/>
              </w:rPr>
              <w:t>37,4</w:t>
            </w:r>
          </w:p>
        </w:tc>
        <w:tc>
          <w:tcPr>
            <w:tcW w:w="845"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40"/>
              <w:jc w:val="left"/>
            </w:pPr>
            <w:r>
              <w:rPr>
                <w:rStyle w:val="85pt0pt"/>
              </w:rPr>
              <w:t>29,3</w:t>
            </w:r>
          </w:p>
        </w:tc>
        <w:tc>
          <w:tcPr>
            <w:tcW w:w="989"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35,7</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61,1</w:t>
            </w:r>
          </w:p>
        </w:tc>
        <w:tc>
          <w:tcPr>
            <w:tcW w:w="850" w:type="dxa"/>
            <w:tcBorders>
              <w:top w:val="single" w:sz="4" w:space="0" w:color="auto"/>
              <w:lef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16,9</w:t>
            </w:r>
          </w:p>
        </w:tc>
        <w:tc>
          <w:tcPr>
            <w:tcW w:w="1142" w:type="dxa"/>
            <w:tcBorders>
              <w:top w:val="single" w:sz="4" w:space="0" w:color="auto"/>
              <w:left w:val="single" w:sz="4" w:space="0" w:color="auto"/>
              <w:righ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45,7</w:t>
            </w:r>
          </w:p>
        </w:tc>
      </w:tr>
      <w:tr w:rsidR="004C080B">
        <w:tblPrEx>
          <w:tblCellMar>
            <w:top w:w="0" w:type="dxa"/>
            <w:bottom w:w="0" w:type="dxa"/>
          </w:tblCellMar>
        </w:tblPrEx>
        <w:trPr>
          <w:trHeight w:hRule="exact" w:val="240"/>
        </w:trPr>
        <w:tc>
          <w:tcPr>
            <w:tcW w:w="571"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00"/>
              <w:jc w:val="left"/>
            </w:pPr>
            <w:r>
              <w:rPr>
                <w:rStyle w:val="85pt0pt"/>
              </w:rPr>
              <w:t>26</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М.КИЇВ</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7112,3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180"/>
              <w:jc w:val="left"/>
            </w:pPr>
            <w:r>
              <w:rPr>
                <w:rStyle w:val="85pt0pt"/>
              </w:rPr>
              <w:t>1615,2</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180"/>
              <w:jc w:val="left"/>
            </w:pPr>
            <w:r>
              <w:rPr>
                <w:rStyle w:val="85pt0pt"/>
              </w:rPr>
              <w:t>1395,9</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2265,0</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757,1</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234,7</w:t>
            </w:r>
          </w:p>
        </w:tc>
        <w:tc>
          <w:tcPr>
            <w:tcW w:w="1142"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496,03</w:t>
            </w:r>
          </w:p>
        </w:tc>
      </w:tr>
      <w:tr w:rsidR="004C080B">
        <w:tblPrEx>
          <w:tblCellMar>
            <w:top w:w="0" w:type="dxa"/>
            <w:bottom w:w="0" w:type="dxa"/>
          </w:tblCellMar>
        </w:tblPrEx>
        <w:trPr>
          <w:trHeight w:hRule="exact" w:val="240"/>
        </w:trPr>
        <w:tc>
          <w:tcPr>
            <w:tcW w:w="571"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00"/>
              <w:jc w:val="left"/>
            </w:pPr>
            <w:r>
              <w:rPr>
                <w:rStyle w:val="85pt0pt"/>
              </w:rPr>
              <w:t>27</w:t>
            </w:r>
          </w:p>
        </w:tc>
        <w:tc>
          <w:tcPr>
            <w:tcW w:w="253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Севастополь</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21,0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27,4</w:t>
            </w:r>
          </w:p>
        </w:tc>
        <w:tc>
          <w:tcPr>
            <w:tcW w:w="845"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ind w:left="240"/>
              <w:jc w:val="left"/>
            </w:pPr>
            <w:r>
              <w:rPr>
                <w:rStyle w:val="85pt0pt"/>
              </w:rPr>
              <w:t>30,0</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35,3</w:t>
            </w:r>
          </w:p>
        </w:tc>
        <w:tc>
          <w:tcPr>
            <w:tcW w:w="989"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54,5</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624" w:h="4579" w:wrap="around" w:vAnchor="page" w:hAnchor="page" w:x="1145" w:y="1457"/>
              <w:shd w:val="clear" w:color="auto" w:fill="auto"/>
              <w:spacing w:line="170" w:lineRule="exact"/>
            </w:pPr>
            <w:r>
              <w:rPr>
                <w:rStyle w:val="85pt0pt"/>
              </w:rPr>
              <w:t>15,2</w:t>
            </w:r>
          </w:p>
        </w:tc>
        <w:tc>
          <w:tcPr>
            <w:tcW w:w="1142" w:type="dxa"/>
            <w:tcBorders>
              <w:top w:val="single" w:sz="4" w:space="0" w:color="auto"/>
              <w:left w:val="single" w:sz="4" w:space="0" w:color="auto"/>
              <w:right w:val="single" w:sz="4" w:space="0" w:color="auto"/>
            </w:tcBorders>
            <w:shd w:val="clear" w:color="auto" w:fill="FFFFFF"/>
          </w:tcPr>
          <w:p w:rsidR="004C080B" w:rsidRDefault="004C080B">
            <w:pPr>
              <w:framePr w:w="9624" w:h="4579" w:wrap="around" w:vAnchor="page" w:hAnchor="page" w:x="1145" w:y="1457"/>
              <w:rPr>
                <w:sz w:val="10"/>
                <w:szCs w:val="10"/>
              </w:rPr>
            </w:pPr>
          </w:p>
        </w:tc>
      </w:tr>
      <w:tr w:rsidR="004C080B">
        <w:tblPrEx>
          <w:tblCellMar>
            <w:top w:w="0" w:type="dxa"/>
            <w:bottom w:w="0" w:type="dxa"/>
          </w:tblCellMar>
        </w:tblPrEx>
        <w:trPr>
          <w:trHeight w:hRule="exact" w:val="298"/>
        </w:trPr>
        <w:tc>
          <w:tcPr>
            <w:tcW w:w="571" w:type="dxa"/>
            <w:tcBorders>
              <w:top w:val="single" w:sz="4" w:space="0" w:color="auto"/>
              <w:left w:val="single" w:sz="4" w:space="0" w:color="auto"/>
              <w:bottom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00"/>
              <w:jc w:val="left"/>
            </w:pPr>
            <w:r>
              <w:rPr>
                <w:rStyle w:val="85pt0pt"/>
              </w:rPr>
              <w:t>2В</w:t>
            </w:r>
          </w:p>
        </w:tc>
        <w:tc>
          <w:tcPr>
            <w:tcW w:w="2534" w:type="dxa"/>
            <w:tcBorders>
              <w:top w:val="single" w:sz="4" w:space="0" w:color="auto"/>
              <w:left w:val="single" w:sz="4" w:space="0" w:color="auto"/>
              <w:bottom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Центральний офіс</w:t>
            </w:r>
          </w:p>
        </w:tc>
        <w:tc>
          <w:tcPr>
            <w:tcW w:w="854" w:type="dxa"/>
            <w:tcBorders>
              <w:top w:val="single" w:sz="4" w:space="0" w:color="auto"/>
              <w:left w:val="single" w:sz="4" w:space="0" w:color="auto"/>
              <w:bottom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w:t>
            </w:r>
          </w:p>
        </w:tc>
        <w:tc>
          <w:tcPr>
            <w:tcW w:w="850" w:type="dxa"/>
            <w:tcBorders>
              <w:top w:val="single" w:sz="4" w:space="0" w:color="auto"/>
              <w:left w:val="single" w:sz="4" w:space="0" w:color="auto"/>
              <w:bottom w:val="single" w:sz="4" w:space="0" w:color="auto"/>
            </w:tcBorders>
            <w:shd w:val="clear" w:color="auto" w:fill="FFFFFF"/>
          </w:tcPr>
          <w:p w:rsidR="004C080B" w:rsidRDefault="004C080B">
            <w:pPr>
              <w:framePr w:w="9624" w:h="4579" w:wrap="around" w:vAnchor="page" w:hAnchor="page" w:x="1145" w:y="1457"/>
              <w:rPr>
                <w:sz w:val="10"/>
                <w:szCs w:val="10"/>
              </w:rPr>
            </w:pPr>
          </w:p>
        </w:tc>
        <w:tc>
          <w:tcPr>
            <w:tcW w:w="845" w:type="dxa"/>
            <w:tcBorders>
              <w:top w:val="single" w:sz="4" w:space="0" w:color="auto"/>
              <w:left w:val="single" w:sz="4" w:space="0" w:color="auto"/>
              <w:bottom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ind w:left="240"/>
              <w:jc w:val="left"/>
            </w:pPr>
            <w:r>
              <w:rPr>
                <w:rStyle w:val="85pt0pt"/>
              </w:rPr>
              <w:t>142,5</w:t>
            </w:r>
          </w:p>
        </w:tc>
        <w:tc>
          <w:tcPr>
            <w:tcW w:w="989" w:type="dxa"/>
            <w:tcBorders>
              <w:top w:val="single" w:sz="4" w:space="0" w:color="auto"/>
              <w:left w:val="single" w:sz="4" w:space="0" w:color="auto"/>
              <w:bottom w:val="single" w:sz="4" w:space="0" w:color="auto"/>
            </w:tcBorders>
            <w:shd w:val="clear" w:color="auto" w:fill="FFFFFF"/>
          </w:tcPr>
          <w:p w:rsidR="004C080B" w:rsidRDefault="004C080B">
            <w:pPr>
              <w:framePr w:w="9624" w:h="4579" w:wrap="around" w:vAnchor="page" w:hAnchor="page" w:x="1145" w:y="1457"/>
              <w:rPr>
                <w:sz w:val="10"/>
                <w:szCs w:val="10"/>
              </w:rPr>
            </w:pPr>
          </w:p>
        </w:tc>
        <w:tc>
          <w:tcPr>
            <w:tcW w:w="989" w:type="dxa"/>
            <w:tcBorders>
              <w:top w:val="single" w:sz="4" w:space="0" w:color="auto"/>
              <w:left w:val="single" w:sz="4" w:space="0" w:color="auto"/>
              <w:bottom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3514,45</w:t>
            </w:r>
          </w:p>
        </w:tc>
        <w:tc>
          <w:tcPr>
            <w:tcW w:w="850" w:type="dxa"/>
            <w:tcBorders>
              <w:top w:val="single" w:sz="4" w:space="0" w:color="auto"/>
              <w:left w:val="single" w:sz="4" w:space="0" w:color="auto"/>
              <w:bottom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325,02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C080B" w:rsidRDefault="00587F1D">
            <w:pPr>
              <w:pStyle w:val="a5"/>
              <w:framePr w:w="9624" w:h="4579" w:wrap="around" w:vAnchor="page" w:hAnchor="page" w:x="1145" w:y="1457"/>
              <w:shd w:val="clear" w:color="auto" w:fill="auto"/>
              <w:spacing w:line="170" w:lineRule="exact"/>
            </w:pPr>
            <w:r>
              <w:rPr>
                <w:rStyle w:val="85pt0pt"/>
              </w:rPr>
              <w:t>1981,6</w:t>
            </w:r>
          </w:p>
        </w:tc>
      </w:tr>
    </w:tbl>
    <w:p w:rsidR="004C080B" w:rsidRDefault="00587F1D">
      <w:pPr>
        <w:pStyle w:val="23"/>
        <w:framePr w:wrap="around" w:vAnchor="page" w:hAnchor="page" w:x="1721" w:y="6056"/>
        <w:shd w:val="clear" w:color="auto" w:fill="auto"/>
        <w:spacing w:line="210" w:lineRule="exact"/>
      </w:pPr>
      <w:r>
        <w:t>* Джерело: складено на основі [8].</w:t>
      </w:r>
    </w:p>
    <w:p w:rsidR="004C080B" w:rsidRDefault="00587F1D">
      <w:pPr>
        <w:pStyle w:val="a5"/>
        <w:framePr w:w="9950" w:h="8199" w:hRule="exact" w:wrap="around" w:vAnchor="page" w:hAnchor="page" w:x="992" w:y="6557"/>
        <w:shd w:val="clear" w:color="auto" w:fill="auto"/>
        <w:ind w:left="20" w:right="20" w:firstLine="560"/>
        <w:jc w:val="both"/>
      </w:pPr>
      <w:r>
        <w:t xml:space="preserve">Показники наведені в табл. 2 демонструють відсутність єдиних тенденцій в погашенні податкового боргу за рахунок реальних коштів. Так, впродовж аналізованого періоду надходження коштів по Дніпропетровській, </w:t>
      </w:r>
      <w:r>
        <w:t>Донецькій, Київській, Львівській, Харківській областях та м. Києві в рази перевищують середні надходження по Україні, однак сума заборгованості в таких регіонах також значно вища. Відтак, дати реальну оцінку ефективності роботи контролюючих органів в части</w:t>
      </w:r>
      <w:r>
        <w:t>ні погашення податкового боргу можливо лише через аналіз відносних показників. Такий аналіз пропонуємо здійснювати на основі коефіцієнта ефективності:</w:t>
      </w:r>
    </w:p>
    <w:p w:rsidR="004C080B" w:rsidRDefault="00587F1D">
      <w:pPr>
        <w:pStyle w:val="a5"/>
        <w:framePr w:w="9950" w:h="8199" w:hRule="exact" w:wrap="around" w:vAnchor="page" w:hAnchor="page" w:x="992" w:y="6557"/>
        <w:shd w:val="clear" w:color="auto" w:fill="auto"/>
        <w:tabs>
          <w:tab w:val="right" w:pos="3196"/>
          <w:tab w:val="left" w:pos="3341"/>
        </w:tabs>
        <w:spacing w:after="131" w:line="210" w:lineRule="exact"/>
        <w:ind w:left="20" w:firstLine="560"/>
        <w:jc w:val="both"/>
      </w:pPr>
      <w:r>
        <w:rPr>
          <w:rStyle w:val="0pt"/>
        </w:rPr>
        <w:t>К</w:t>
      </w:r>
      <w:r>
        <w:tab/>
        <w:t xml:space="preserve">  надходження</w:t>
      </w:r>
      <w:r>
        <w:tab/>
        <w:t>від вжитих заходів органами стягнення за рік</w:t>
      </w:r>
    </w:p>
    <w:p w:rsidR="004C080B" w:rsidRDefault="00587F1D">
      <w:pPr>
        <w:pStyle w:val="a5"/>
        <w:framePr w:w="9950" w:h="8199" w:hRule="exact" w:wrap="around" w:vAnchor="page" w:hAnchor="page" w:x="992" w:y="6557"/>
        <w:shd w:val="clear" w:color="auto" w:fill="auto"/>
        <w:tabs>
          <w:tab w:val="left" w:pos="2839"/>
        </w:tabs>
        <w:spacing w:after="32" w:line="210" w:lineRule="exact"/>
        <w:ind w:left="780"/>
        <w:jc w:val="both"/>
      </w:pPr>
      <w:r>
        <w:rPr>
          <w:rStyle w:val="0pt"/>
          <w:vertAlign w:val="superscript"/>
        </w:rPr>
        <w:t>ефе</w:t>
      </w:r>
      <w:r>
        <w:rPr>
          <w:rStyle w:val="0pt"/>
        </w:rPr>
        <w:t>кт.</w:t>
      </w:r>
      <w:r>
        <w:tab/>
        <w:t>сума податкового боргу на кінець року</w:t>
      </w:r>
    </w:p>
    <w:p w:rsidR="004C080B" w:rsidRDefault="00587F1D">
      <w:pPr>
        <w:pStyle w:val="a5"/>
        <w:framePr w:w="9950" w:h="8199" w:hRule="exact" w:wrap="around" w:vAnchor="page" w:hAnchor="page" w:x="992" w:y="6557"/>
        <w:shd w:val="clear" w:color="auto" w:fill="auto"/>
        <w:ind w:left="20" w:right="20" w:firstLine="560"/>
        <w:jc w:val="both"/>
      </w:pPr>
      <w:r>
        <w:t>У випадку, якщо значення коефіцієнта рівне або ж перевищує 1, то ми можемо говорити про ефективність роботи органів стягнення, адже в поточному періоді сума надходжень від погашення податкового боргу перевищує суму податкового боргу, що виникла впродовж ц</w:t>
      </w:r>
      <w:r>
        <w:t>ього періоді.</w:t>
      </w:r>
    </w:p>
    <w:p w:rsidR="004C080B" w:rsidRDefault="00587F1D">
      <w:pPr>
        <w:pStyle w:val="a5"/>
        <w:framePr w:w="9950" w:h="8199" w:hRule="exact" w:wrap="around" w:vAnchor="page" w:hAnchor="page" w:x="992" w:y="6557"/>
        <w:shd w:val="clear" w:color="auto" w:fill="auto"/>
        <w:ind w:left="20" w:right="20" w:firstLine="560"/>
        <w:jc w:val="both"/>
      </w:pPr>
      <w:r>
        <w:t>Аналіз ефективності роботи контролюючих органів необхідно здійснювати враховуючи зміни нормативно-правового характеру, що відбувались впродовж 2009-2014 рр. Вважаємо, що логічно буде аналізовані показники поділити на наступні періоди:</w:t>
      </w:r>
    </w:p>
    <w:p w:rsidR="004C080B" w:rsidRDefault="00587F1D">
      <w:pPr>
        <w:pStyle w:val="a5"/>
        <w:framePr w:w="9950" w:h="8199" w:hRule="exact" w:wrap="around" w:vAnchor="page" w:hAnchor="page" w:x="992" w:y="6557"/>
        <w:numPr>
          <w:ilvl w:val="0"/>
          <w:numId w:val="1"/>
        </w:numPr>
        <w:shd w:val="clear" w:color="auto" w:fill="auto"/>
        <w:ind w:left="20" w:right="20" w:firstLine="560"/>
        <w:jc w:val="both"/>
      </w:pPr>
      <w:r>
        <w:t xml:space="preserve"> перший</w:t>
      </w:r>
      <w:r>
        <w:t xml:space="preserve"> - 2008-2010 рр. Впродовж цього періоду погашення податкового боргу здійснювалось на основі Закону України №2181 “Про порядок погашення зобов’язань платників податків перед бюджетами та державними цільовими фондами”. В 2008 році коефіцієнт ефективності пер</w:t>
      </w:r>
      <w:r>
        <w:t>евищував 1 у Вінницькій, Закарпатській, Полтавській, Тернопільській, Хмельницькій, Черкаській, Чернівецькій областях та місті Києві. Однак в 2009 році лише в двох областях вдалось досягнути такого показника, а саме, в Черкаській та Чернівецькій областях. Щ</w:t>
      </w:r>
      <w:r>
        <w:t>е більш невтішною була ситуація в 2010 році, в якому за проведеними розрахунками лише в Черкаській області розрахунковий показник перевищив 1;</w:t>
      </w:r>
    </w:p>
    <w:p w:rsidR="004C080B" w:rsidRDefault="00587F1D">
      <w:pPr>
        <w:pStyle w:val="a5"/>
        <w:framePr w:w="9950" w:h="8199" w:hRule="exact" w:wrap="around" w:vAnchor="page" w:hAnchor="page" w:x="992" w:y="6557"/>
        <w:numPr>
          <w:ilvl w:val="0"/>
          <w:numId w:val="1"/>
        </w:numPr>
        <w:shd w:val="clear" w:color="auto" w:fill="auto"/>
        <w:ind w:left="20" w:right="20" w:firstLine="560"/>
        <w:jc w:val="both"/>
      </w:pPr>
      <w:r>
        <w:t xml:space="preserve"> другий - 2011-2012 рр. В багатьох областях спостерігаємо зростання розрахункового коефіцієнта, що у першу чергу </w:t>
      </w:r>
      <w:r>
        <w:t>пов’язано із прийняттям Податкового кодексу України та врегулювання проблемних аспектів погашення податкового боргу. Однак незважаючи на це в окремих адміністративно-територіальних одиницях, серед яких: Волинська, Запорізька,</w:t>
      </w:r>
    </w:p>
    <w:p w:rsidR="004C080B" w:rsidRDefault="00587F1D">
      <w:pPr>
        <w:pStyle w:val="a7"/>
        <w:framePr w:wrap="around" w:vAnchor="page" w:hAnchor="page" w:x="972" w:y="15663"/>
        <w:shd w:val="clear" w:color="auto" w:fill="auto"/>
        <w:spacing w:line="170" w:lineRule="exact"/>
        <w:ind w:left="20"/>
      </w:pPr>
      <w:r>
        <w:rPr>
          <w:lang w:val="en-US" w:eastAsia="en-US" w:bidi="en-US"/>
        </w:rPr>
        <w:t>ISSN</w:t>
      </w:r>
      <w:r w:rsidRPr="005F27AB">
        <w:rPr>
          <w:lang w:val="ru-RU" w:eastAsia="en-US" w:bidi="en-US"/>
        </w:rPr>
        <w:t xml:space="preserve"> </w:t>
      </w:r>
      <w:r>
        <w:t xml:space="preserve">1В1В-26В2. Наука молода, </w:t>
      </w:r>
      <w:r>
        <w:t>2015 рік. № 22</w:t>
      </w:r>
    </w:p>
    <w:p w:rsidR="004C080B" w:rsidRDefault="00587F1D">
      <w:pPr>
        <w:pStyle w:val="a7"/>
        <w:framePr w:wrap="around" w:vAnchor="page" w:hAnchor="page" w:x="10611" w:y="15668"/>
        <w:shd w:val="clear" w:color="auto" w:fill="auto"/>
        <w:spacing w:line="170" w:lineRule="exact"/>
        <w:ind w:left="20"/>
      </w:pPr>
      <w:r>
        <w:t>147</w:t>
      </w:r>
    </w:p>
    <w:p w:rsidR="004C080B" w:rsidRDefault="004C080B">
      <w:pPr>
        <w:rPr>
          <w:sz w:val="2"/>
          <w:szCs w:val="2"/>
        </w:rPr>
        <w:sectPr w:rsidR="004C080B">
          <w:pgSz w:w="11909" w:h="16838"/>
          <w:pgMar w:top="0" w:right="0" w:bottom="0" w:left="0" w:header="0" w:footer="3" w:gutter="0"/>
          <w:cols w:space="720"/>
          <w:noEndnote/>
          <w:docGrid w:linePitch="360"/>
        </w:sectPr>
      </w:pPr>
    </w:p>
    <w:p w:rsidR="004C080B" w:rsidRDefault="00587F1D">
      <w:pPr>
        <w:pStyle w:val="a5"/>
        <w:framePr w:w="9936" w:h="600" w:hRule="exact" w:wrap="around" w:vAnchor="page" w:hAnchor="page" w:x="999" w:y="1239"/>
        <w:shd w:val="clear" w:color="auto" w:fill="auto"/>
        <w:ind w:left="20" w:right="20"/>
        <w:jc w:val="both"/>
      </w:pPr>
      <w:r>
        <w:lastRenderedPageBreak/>
        <w:t>Київська, Кіровоградська, Львівська, Миколаївська, Рівненська, Сумська розрахунковий коефіцієнт доволі невисокий;</w:t>
      </w:r>
    </w:p>
    <w:p w:rsidR="004C080B" w:rsidRDefault="00587F1D">
      <w:pPr>
        <w:pStyle w:val="ae"/>
        <w:framePr w:w="9000" w:h="896" w:hRule="exact" w:wrap="around" w:vAnchor="page" w:hAnchor="page" w:x="1916" w:y="2064"/>
        <w:shd w:val="clear" w:color="auto" w:fill="auto"/>
        <w:spacing w:line="274" w:lineRule="exact"/>
        <w:jc w:val="right"/>
      </w:pPr>
      <w:r>
        <w:t>Таблиця 3</w:t>
      </w:r>
    </w:p>
    <w:p w:rsidR="004C080B" w:rsidRDefault="00587F1D">
      <w:pPr>
        <w:pStyle w:val="ae"/>
        <w:framePr w:w="9000" w:h="896" w:hRule="exact" w:wrap="around" w:vAnchor="page" w:hAnchor="page" w:x="1916" w:y="2064"/>
        <w:shd w:val="clear" w:color="auto" w:fill="auto"/>
        <w:tabs>
          <w:tab w:val="right" w:leader="underscore" w:pos="2228"/>
          <w:tab w:val="left" w:pos="2295"/>
          <w:tab w:val="left" w:leader="underscore" w:pos="7580"/>
          <w:tab w:val="left" w:leader="underscore" w:pos="8924"/>
        </w:tabs>
        <w:spacing w:line="274" w:lineRule="exact"/>
        <w:ind w:left="20" w:right="100"/>
      </w:pPr>
      <w:r>
        <w:t xml:space="preserve">Ефективність роботи органів стягнення щодо погашення податкового боргу за </w:t>
      </w:r>
      <w:r>
        <w:tab/>
      </w:r>
      <w:r>
        <w:rPr>
          <w:rStyle w:val="af"/>
          <w:b/>
          <w:bCs/>
        </w:rPr>
        <w:t>рахунок</w:t>
      </w:r>
      <w:r>
        <w:rPr>
          <w:rStyle w:val="af"/>
          <w:b/>
          <w:bCs/>
        </w:rPr>
        <w:tab/>
        <w:t xml:space="preserve">“живих” </w:t>
      </w:r>
      <w:r>
        <w:rPr>
          <w:rStyle w:val="af"/>
          <w:b/>
          <w:bCs/>
        </w:rPr>
        <w:t>коштів впродовж 2008-2014 рр.*</w:t>
      </w:r>
      <w:r>
        <w:tab/>
      </w:r>
      <w:r>
        <w:tab/>
      </w:r>
    </w:p>
    <w:tbl>
      <w:tblPr>
        <w:tblOverlap w:val="never"/>
        <w:tblW w:w="0" w:type="auto"/>
        <w:tblLayout w:type="fixed"/>
        <w:tblCellMar>
          <w:left w:w="10" w:type="dxa"/>
          <w:right w:w="10" w:type="dxa"/>
        </w:tblCellMar>
        <w:tblLook w:val="04A0"/>
      </w:tblPr>
      <w:tblGrid>
        <w:gridCol w:w="586"/>
        <w:gridCol w:w="2554"/>
        <w:gridCol w:w="706"/>
        <w:gridCol w:w="850"/>
        <w:gridCol w:w="854"/>
        <w:gridCol w:w="850"/>
        <w:gridCol w:w="706"/>
        <w:gridCol w:w="1277"/>
        <w:gridCol w:w="1354"/>
      </w:tblGrid>
      <w:tr w:rsidR="004C080B">
        <w:tblPrEx>
          <w:tblCellMar>
            <w:top w:w="0" w:type="dxa"/>
            <w:bottom w:w="0" w:type="dxa"/>
          </w:tblCellMar>
        </w:tblPrEx>
        <w:trPr>
          <w:trHeight w:hRule="exact" w:val="523"/>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after="60" w:line="190" w:lineRule="exact"/>
              <w:ind w:left="120"/>
              <w:jc w:val="left"/>
            </w:pPr>
            <w:r>
              <w:rPr>
                <w:rStyle w:val="95pt"/>
              </w:rPr>
              <w:t>№п</w:t>
            </w:r>
          </w:p>
          <w:p w:rsidR="004C080B" w:rsidRDefault="00587F1D">
            <w:pPr>
              <w:pStyle w:val="a5"/>
              <w:framePr w:w="9734" w:h="8242" w:wrap="around" w:vAnchor="page" w:hAnchor="page" w:x="1100" w:y="2912"/>
              <w:shd w:val="clear" w:color="auto" w:fill="auto"/>
              <w:spacing w:before="60" w:line="190" w:lineRule="exact"/>
              <w:ind w:left="220"/>
              <w:jc w:val="left"/>
            </w:pPr>
            <w:r>
              <w:rPr>
                <w:rStyle w:val="95pt"/>
              </w:rPr>
              <w:t>/п</w:t>
            </w:r>
          </w:p>
        </w:tc>
        <w:tc>
          <w:tcPr>
            <w:tcW w:w="2554" w:type="dxa"/>
            <w:tcBorders>
              <w:top w:val="single" w:sz="4" w:space="0" w:color="auto"/>
              <w:left w:val="single" w:sz="4" w:space="0" w:color="auto"/>
            </w:tcBorders>
            <w:shd w:val="clear" w:color="auto" w:fill="FFFFFF"/>
            <w:vAlign w:val="center"/>
          </w:tcPr>
          <w:p w:rsidR="004C080B" w:rsidRDefault="00587F1D">
            <w:pPr>
              <w:pStyle w:val="a5"/>
              <w:framePr w:w="9734" w:h="8242" w:wrap="around" w:vAnchor="page" w:hAnchor="page" w:x="1100" w:y="2912"/>
              <w:shd w:val="clear" w:color="auto" w:fill="auto"/>
              <w:spacing w:line="190" w:lineRule="exact"/>
            </w:pPr>
            <w:r>
              <w:rPr>
                <w:rStyle w:val="95pt"/>
              </w:rPr>
              <w:t>Назва області</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2008</w:t>
            </w:r>
          </w:p>
        </w:tc>
        <w:tc>
          <w:tcPr>
            <w:tcW w:w="850" w:type="dxa"/>
            <w:tcBorders>
              <w:top w:val="single" w:sz="4" w:space="0" w:color="auto"/>
              <w:left w:val="single" w:sz="4" w:space="0" w:color="auto"/>
            </w:tcBorders>
            <w:shd w:val="clear" w:color="auto" w:fill="FFFFFF"/>
            <w:vAlign w:val="center"/>
          </w:tcPr>
          <w:p w:rsidR="004C080B" w:rsidRDefault="00587F1D">
            <w:pPr>
              <w:pStyle w:val="a5"/>
              <w:framePr w:w="9734" w:h="8242" w:wrap="around" w:vAnchor="page" w:hAnchor="page" w:x="1100" w:y="2912"/>
              <w:shd w:val="clear" w:color="auto" w:fill="auto"/>
              <w:spacing w:line="190" w:lineRule="exact"/>
            </w:pPr>
            <w:r>
              <w:rPr>
                <w:rStyle w:val="95pt"/>
              </w:rPr>
              <w:t>2009</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2010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2011</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2012</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250" w:lineRule="exact"/>
              <w:jc w:val="both"/>
            </w:pPr>
            <w:r>
              <w:rPr>
                <w:rStyle w:val="95pt"/>
              </w:rPr>
              <w:t>Станом на 01.05. 2013</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250" w:lineRule="exact"/>
              <w:jc w:val="both"/>
            </w:pPr>
            <w:r>
              <w:rPr>
                <w:rStyle w:val="95pt"/>
              </w:rPr>
              <w:t>Станом на 01.09. 2014</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2</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4</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5</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6</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7</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8</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9</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АР КРИМ</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0,58</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0,58</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0,62</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0,76</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0,58</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0,14</w:t>
            </w:r>
          </w:p>
        </w:tc>
        <w:tc>
          <w:tcPr>
            <w:tcW w:w="1354" w:type="dxa"/>
            <w:tcBorders>
              <w:top w:val="single" w:sz="4" w:space="0" w:color="auto"/>
              <w:left w:val="single" w:sz="4" w:space="0" w:color="auto"/>
              <w:right w:val="single" w:sz="4" w:space="0" w:color="auto"/>
            </w:tcBorders>
            <w:shd w:val="clear" w:color="auto" w:fill="FFFFFF"/>
          </w:tcPr>
          <w:p w:rsidR="004C080B" w:rsidRDefault="00587F1D">
            <w:pPr>
              <w:pStyle w:val="a5"/>
              <w:framePr w:w="9734" w:h="8242" w:wrap="around" w:vAnchor="page" w:hAnchor="page" w:x="1100" w:y="2912"/>
              <w:shd w:val="clear" w:color="auto" w:fill="auto"/>
              <w:spacing w:line="190" w:lineRule="exact"/>
            </w:pPr>
            <w:r>
              <w:rPr>
                <w:rStyle w:val="95pt"/>
              </w:rPr>
              <w:t>-</w:t>
            </w:r>
          </w:p>
        </w:tc>
      </w:tr>
      <w:tr w:rsidR="004C080B">
        <w:tblPrEx>
          <w:tblCellMar>
            <w:top w:w="0" w:type="dxa"/>
            <w:bottom w:w="0" w:type="dxa"/>
          </w:tblCellMar>
        </w:tblPrEx>
        <w:trPr>
          <w:trHeight w:hRule="exact" w:val="298"/>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2</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ВІННИЦЬКА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1,24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0,10</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0,31</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0,35</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0,54</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0,07</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0,21</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3</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ВОЛИНСЬКА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0,85</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0,25</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0,27</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0,68</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0,70</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0,11</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0,15</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4</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ДНІПРОПЕТРОВСЬКА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0,96</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0,75</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0,75</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1,11</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1,28</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0,34</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0,28</w:t>
            </w:r>
          </w:p>
        </w:tc>
      </w:tr>
      <w:tr w:rsidR="004C080B">
        <w:tblPrEx>
          <w:tblCellMar>
            <w:top w:w="0" w:type="dxa"/>
            <w:bottom w:w="0" w:type="dxa"/>
          </w:tblCellMar>
        </w:tblPrEx>
        <w:trPr>
          <w:trHeight w:hRule="exact" w:val="27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5</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ДОНЕЦЬКА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0,59</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0,56</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0,55</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1,00</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1,53</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0,40</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0,13</w:t>
            </w:r>
          </w:p>
        </w:tc>
      </w:tr>
      <w:tr w:rsidR="004C080B">
        <w:tblPrEx>
          <w:tblCellMar>
            <w:top w:w="0" w:type="dxa"/>
            <w:bottom w:w="0" w:type="dxa"/>
          </w:tblCellMar>
        </w:tblPrEx>
        <w:trPr>
          <w:trHeight w:hRule="exact" w:val="27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6</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ЖИТОМИРСЬКА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0,99</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0,51</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0,48</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0,69</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0,95</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0,26</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0,26</w:t>
            </w:r>
          </w:p>
        </w:tc>
      </w:tr>
      <w:tr w:rsidR="004C080B">
        <w:tblPrEx>
          <w:tblCellMar>
            <w:top w:w="0" w:type="dxa"/>
            <w:bottom w:w="0" w:type="dxa"/>
          </w:tblCellMar>
        </w:tblPrEx>
        <w:trPr>
          <w:trHeight w:hRule="exact" w:val="283"/>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7</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ЗАКАРПАТСЬКА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1,07</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0,37</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0,39</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0,89</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0,71</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0,19</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0,26</w:t>
            </w:r>
          </w:p>
        </w:tc>
      </w:tr>
      <w:tr w:rsidR="004C080B">
        <w:tblPrEx>
          <w:tblCellMar>
            <w:top w:w="0" w:type="dxa"/>
            <w:bottom w:w="0" w:type="dxa"/>
          </w:tblCellMar>
        </w:tblPrEx>
        <w:trPr>
          <w:trHeight w:hRule="exact" w:val="27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8</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ЗАПОРІЗЬКА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0,46</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0,37</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0,90</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0,80</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0,41</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0,35</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9</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ІВАНО-ФРАНКІВСЬКА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0,52</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0,41</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0,96</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1,13</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0,19</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0,17</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10</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КИЇВСЬКА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0,30</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0,25</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0,63</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0,92</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0,20</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0,18</w:t>
            </w:r>
          </w:p>
        </w:tc>
      </w:tr>
      <w:tr w:rsidR="004C080B">
        <w:tblPrEx>
          <w:tblCellMar>
            <w:top w:w="0" w:type="dxa"/>
            <w:bottom w:w="0" w:type="dxa"/>
          </w:tblCellMar>
        </w:tblPrEx>
        <w:trPr>
          <w:trHeight w:hRule="exact" w:val="293"/>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11</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КІРОВОГРАДСЬКА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0,29</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0,40</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0,88</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0,20</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0,14</w:t>
            </w:r>
          </w:p>
        </w:tc>
      </w:tr>
      <w:tr w:rsidR="004C080B">
        <w:tblPrEx>
          <w:tblCellMar>
            <w:top w:w="0" w:type="dxa"/>
            <w:bottom w:w="0" w:type="dxa"/>
          </w:tblCellMar>
        </w:tblPrEx>
        <w:trPr>
          <w:trHeight w:hRule="exact" w:val="259"/>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12</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ЛУГАНСЬКА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0,98</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0,68</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0,93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1,42</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4,60</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0,24</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0,10</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13</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ЛЬВІВСЬКА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0,25</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0,26</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0,35</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0,60</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0,16</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0,16</w:t>
            </w:r>
          </w:p>
        </w:tc>
      </w:tr>
      <w:tr w:rsidR="004C080B">
        <w:tblPrEx>
          <w:tblCellMar>
            <w:top w:w="0" w:type="dxa"/>
            <w:bottom w:w="0" w:type="dxa"/>
          </w:tblCellMar>
        </w:tblPrEx>
        <w:trPr>
          <w:trHeight w:hRule="exact" w:val="317"/>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14</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МИКОЛАЇВСЬКА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0,32</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0,69</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0,64</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0,17</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0,11</w:t>
            </w:r>
          </w:p>
        </w:tc>
      </w:tr>
      <w:tr w:rsidR="004C080B">
        <w:tblPrEx>
          <w:tblCellMar>
            <w:top w:w="0" w:type="dxa"/>
            <w:bottom w:w="0" w:type="dxa"/>
          </w:tblCellMar>
        </w:tblPrEx>
        <w:trPr>
          <w:trHeight w:hRule="exact" w:val="288"/>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15</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ОДЕСЬКА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0,21</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0,45</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1,71</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1,21</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0,31</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0,31</w:t>
            </w:r>
          </w:p>
        </w:tc>
      </w:tr>
      <w:tr w:rsidR="004C080B">
        <w:tblPrEx>
          <w:tblCellMar>
            <w:top w:w="0" w:type="dxa"/>
            <w:bottom w:w="0" w:type="dxa"/>
          </w:tblCellMar>
        </w:tblPrEx>
        <w:trPr>
          <w:trHeight w:hRule="exact" w:val="283"/>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16</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ПОЛТАВСЬКА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2,60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0,25</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0,29</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3,85</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1,16</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0,15</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0,43</w:t>
            </w:r>
          </w:p>
        </w:tc>
      </w:tr>
      <w:tr w:rsidR="004C080B">
        <w:tblPrEx>
          <w:tblCellMar>
            <w:top w:w="0" w:type="dxa"/>
            <w:bottom w:w="0" w:type="dxa"/>
          </w:tblCellMar>
        </w:tblPrEx>
        <w:trPr>
          <w:trHeight w:hRule="exact" w:val="288"/>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17</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РІВНЕНСЬКА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0,50</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0,15</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0,35</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0,33</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0,26</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0,12</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18</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СУМСЬКА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0,25</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0,35</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0,19</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0,55</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0,72</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0,13</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0,10</w:t>
            </w:r>
          </w:p>
        </w:tc>
      </w:tr>
      <w:tr w:rsidR="004C080B">
        <w:tblPrEx>
          <w:tblCellMar>
            <w:top w:w="0" w:type="dxa"/>
            <w:bottom w:w="0" w:type="dxa"/>
          </w:tblCellMar>
        </w:tblPrEx>
        <w:trPr>
          <w:trHeight w:hRule="exact" w:val="27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19</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ТЕРНОПІЛЬСЬКА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1,03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0,78</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0,84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0,74</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1,03</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0,29</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0,44</w:t>
            </w:r>
          </w:p>
        </w:tc>
      </w:tr>
      <w:tr w:rsidR="004C080B">
        <w:tblPrEx>
          <w:tblCellMar>
            <w:top w:w="0" w:type="dxa"/>
            <w:bottom w:w="0" w:type="dxa"/>
          </w:tblCellMar>
        </w:tblPrEx>
        <w:trPr>
          <w:trHeight w:hRule="exact" w:val="278"/>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20</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ХАРКІВСЬКА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0,61</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0,20</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0,08</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1,04</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0,57</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0,17</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0,16</w:t>
            </w:r>
          </w:p>
        </w:tc>
      </w:tr>
      <w:tr w:rsidR="004C080B">
        <w:tblPrEx>
          <w:tblCellMar>
            <w:top w:w="0" w:type="dxa"/>
            <w:bottom w:w="0" w:type="dxa"/>
          </w:tblCellMar>
        </w:tblPrEx>
        <w:trPr>
          <w:trHeight w:hRule="exact" w:val="288"/>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21</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ХЕРСОНСЬКА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0,08</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0,08</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1,36</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1,46</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0,37</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0,17</w:t>
            </w:r>
          </w:p>
        </w:tc>
      </w:tr>
      <w:tr w:rsidR="004C080B">
        <w:tblPrEx>
          <w:tblCellMar>
            <w:top w:w="0" w:type="dxa"/>
            <w:bottom w:w="0" w:type="dxa"/>
          </w:tblCellMar>
        </w:tblPrEx>
        <w:trPr>
          <w:trHeight w:hRule="exact" w:val="259"/>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22</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ХМЕЛЬНИЦЬКА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1,09</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0,57</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0,42</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0,54</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0,47</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0,11</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0,15</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23</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ЧЕРКАСЬКА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2,81</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1,45</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1,09</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1,41</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2,02</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0,51</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0,30</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24</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ЧЕРНІВЕЦЬКА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1,44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1,00</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0,59</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0,47</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0,86</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0,15</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0,08</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25</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ЧЕРНІГІВСЬКА</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0,58</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0,31</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0,24</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0,54</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0,34</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0,10</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0,16</w:t>
            </w:r>
          </w:p>
        </w:tc>
      </w:tr>
      <w:tr w:rsidR="004C080B">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26</w:t>
            </w:r>
          </w:p>
        </w:tc>
        <w:tc>
          <w:tcPr>
            <w:tcW w:w="25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М.КИІВ</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3,13</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0,62</w:t>
            </w:r>
          </w:p>
        </w:tc>
        <w:tc>
          <w:tcPr>
            <w:tcW w:w="854"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0,32</w:t>
            </w:r>
          </w:p>
        </w:tc>
        <w:tc>
          <w:tcPr>
            <w:tcW w:w="850"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0,85</w:t>
            </w:r>
          </w:p>
        </w:tc>
        <w:tc>
          <w:tcPr>
            <w:tcW w:w="706"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0,31</w:t>
            </w:r>
          </w:p>
        </w:tc>
        <w:tc>
          <w:tcPr>
            <w:tcW w:w="1277" w:type="dxa"/>
            <w:tcBorders>
              <w:top w:val="single" w:sz="4" w:space="0" w:color="auto"/>
              <w:lef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0,06</w:t>
            </w:r>
          </w:p>
        </w:tc>
        <w:tc>
          <w:tcPr>
            <w:tcW w:w="1354" w:type="dxa"/>
            <w:tcBorders>
              <w:top w:val="single" w:sz="4" w:space="0" w:color="auto"/>
              <w:left w:val="single" w:sz="4" w:space="0" w:color="auto"/>
              <w:right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0,08</w:t>
            </w:r>
          </w:p>
        </w:tc>
      </w:tr>
      <w:tr w:rsidR="004C080B">
        <w:tblPrEx>
          <w:tblCellMar>
            <w:top w:w="0" w:type="dxa"/>
            <w:bottom w:w="0" w:type="dxa"/>
          </w:tblCellMar>
        </w:tblPrEx>
        <w:trPr>
          <w:trHeight w:hRule="exact" w:val="322"/>
        </w:trPr>
        <w:tc>
          <w:tcPr>
            <w:tcW w:w="586"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ind w:left="220"/>
              <w:jc w:val="left"/>
            </w:pPr>
            <w:r>
              <w:rPr>
                <w:rStyle w:val="95pt"/>
              </w:rPr>
              <w:t>27</w:t>
            </w:r>
          </w:p>
        </w:tc>
        <w:tc>
          <w:tcPr>
            <w:tcW w:w="2554"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м. СЕВАСТОПОЛЬ</w:t>
            </w:r>
          </w:p>
        </w:tc>
        <w:tc>
          <w:tcPr>
            <w:tcW w:w="706"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0,33</w:t>
            </w:r>
          </w:p>
        </w:tc>
        <w:tc>
          <w:tcPr>
            <w:tcW w:w="850"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0,36</w:t>
            </w:r>
          </w:p>
        </w:tc>
        <w:tc>
          <w:tcPr>
            <w:tcW w:w="854"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0,39</w:t>
            </w:r>
          </w:p>
        </w:tc>
        <w:tc>
          <w:tcPr>
            <w:tcW w:w="850"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0,68</w:t>
            </w:r>
          </w:p>
        </w:tc>
        <w:tc>
          <w:tcPr>
            <w:tcW w:w="706"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0,38</w:t>
            </w:r>
          </w:p>
        </w:tc>
        <w:tc>
          <w:tcPr>
            <w:tcW w:w="1277" w:type="dxa"/>
            <w:tcBorders>
              <w:top w:val="single" w:sz="4" w:space="0" w:color="auto"/>
              <w:left w:val="single" w:sz="4" w:space="0" w:color="auto"/>
              <w:bottom w:val="single" w:sz="4" w:space="0" w:color="auto"/>
            </w:tcBorders>
            <w:shd w:val="clear" w:color="auto" w:fill="FFFFFF"/>
            <w:vAlign w:val="bottom"/>
          </w:tcPr>
          <w:p w:rsidR="004C080B" w:rsidRDefault="00587F1D">
            <w:pPr>
              <w:pStyle w:val="a5"/>
              <w:framePr w:w="9734" w:h="8242" w:wrap="around" w:vAnchor="page" w:hAnchor="page" w:x="1100" w:y="2912"/>
              <w:shd w:val="clear" w:color="auto" w:fill="auto"/>
              <w:spacing w:line="190" w:lineRule="exact"/>
            </w:pPr>
            <w:r>
              <w:rPr>
                <w:rStyle w:val="95pt"/>
              </w:rPr>
              <w:t>0,11</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C080B" w:rsidRDefault="00587F1D">
            <w:pPr>
              <w:pStyle w:val="a5"/>
              <w:framePr w:w="9734" w:h="8242" w:wrap="around" w:vAnchor="page" w:hAnchor="page" w:x="1100" w:y="2912"/>
              <w:shd w:val="clear" w:color="auto" w:fill="auto"/>
              <w:spacing w:line="190" w:lineRule="exact"/>
            </w:pPr>
            <w:r>
              <w:rPr>
                <w:rStyle w:val="95pt"/>
              </w:rPr>
              <w:t>-</w:t>
            </w:r>
          </w:p>
        </w:tc>
      </w:tr>
    </w:tbl>
    <w:p w:rsidR="004C080B" w:rsidRDefault="00587F1D">
      <w:pPr>
        <w:pStyle w:val="23"/>
        <w:framePr w:wrap="around" w:vAnchor="page" w:hAnchor="page" w:x="1589" w:y="11173"/>
        <w:shd w:val="clear" w:color="auto" w:fill="auto"/>
        <w:spacing w:line="210" w:lineRule="exact"/>
      </w:pPr>
      <w:r>
        <w:t>* Джерело: розраховано на основі [8].</w:t>
      </w:r>
    </w:p>
    <w:p w:rsidR="004C080B" w:rsidRDefault="00587F1D">
      <w:pPr>
        <w:pStyle w:val="a5"/>
        <w:framePr w:w="9936" w:h="3365" w:hRule="exact" w:wrap="around" w:vAnchor="page" w:hAnchor="page" w:x="999" w:y="11674"/>
        <w:numPr>
          <w:ilvl w:val="0"/>
          <w:numId w:val="1"/>
        </w:numPr>
        <w:shd w:val="clear" w:color="auto" w:fill="auto"/>
        <w:ind w:left="20" w:right="20" w:firstLine="540"/>
        <w:jc w:val="both"/>
      </w:pPr>
      <w:r>
        <w:t xml:space="preserve"> третій - 2013 рік. Наприкінці 2012 року відбулась реорганізація податкових та митних органів шляхом утворення Міністерства Доходів та зборів України. В структурі даного міністерства було ліквідовано Департамент погашення податкового боргу. Звідси, аналіз </w:t>
      </w:r>
      <w:r>
        <w:t>проведений лише за чотири місяці 2013 року, однак він засвічує зниження ефективності роботи щодо погашення податкового боргу у всіх без винятку областях. Такі показники свідчать про помилковість рішення щодо ліквідації вищезгаданого Департаменту;</w:t>
      </w:r>
    </w:p>
    <w:p w:rsidR="004C080B" w:rsidRDefault="00587F1D">
      <w:pPr>
        <w:pStyle w:val="a5"/>
        <w:framePr w:w="9936" w:h="3365" w:hRule="exact" w:wrap="around" w:vAnchor="page" w:hAnchor="page" w:x="999" w:y="11674"/>
        <w:numPr>
          <w:ilvl w:val="0"/>
          <w:numId w:val="1"/>
        </w:numPr>
        <w:shd w:val="clear" w:color="auto" w:fill="auto"/>
        <w:ind w:left="20" w:right="20" w:firstLine="540"/>
        <w:jc w:val="both"/>
      </w:pPr>
      <w:r>
        <w:t xml:space="preserve"> четверти</w:t>
      </w:r>
      <w:r>
        <w:t>й 2014 рік. Відбулась чергова реорганізація фіскальних органів, однак вона не сприяла зростанню надходжень за рахунок погашення податкового боргу. Більше того, в силу настання форс-мажорних обставин на окремих адміністративно-територіальних одиницях розмір</w:t>
      </w:r>
      <w:r>
        <w:t>и податкового невпинно зростають, а робота щодо його погашення практично не проводиться. Це в свою чергу може призвести значного невиконання бюджету, а як наслідок наростання дефіциту бюджету та невиконання державою своїх зобов’язань.</w:t>
      </w:r>
    </w:p>
    <w:p w:rsidR="004C080B" w:rsidRDefault="00587F1D">
      <w:pPr>
        <w:pStyle w:val="a7"/>
        <w:framePr w:wrap="around" w:vAnchor="page" w:hAnchor="page" w:x="999" w:y="15711"/>
        <w:shd w:val="clear" w:color="auto" w:fill="auto"/>
        <w:spacing w:line="170" w:lineRule="exact"/>
        <w:ind w:left="20"/>
      </w:pPr>
      <w:r>
        <w:t>148</w:t>
      </w:r>
    </w:p>
    <w:p w:rsidR="004C080B" w:rsidRDefault="004C080B">
      <w:pPr>
        <w:rPr>
          <w:sz w:val="2"/>
          <w:szCs w:val="2"/>
        </w:rPr>
        <w:sectPr w:rsidR="004C080B">
          <w:pgSz w:w="11909" w:h="16838"/>
          <w:pgMar w:top="0" w:right="0" w:bottom="0" w:left="0" w:header="0" w:footer="3" w:gutter="0"/>
          <w:cols w:space="720"/>
          <w:noEndnote/>
          <w:docGrid w:linePitch="360"/>
        </w:sectPr>
      </w:pPr>
    </w:p>
    <w:p w:rsidR="004C080B" w:rsidRDefault="00587F1D">
      <w:pPr>
        <w:pStyle w:val="a5"/>
        <w:framePr w:w="10234" w:h="13852" w:hRule="exact" w:wrap="around" w:vAnchor="page" w:hAnchor="page" w:x="850" w:y="1142"/>
        <w:shd w:val="clear" w:color="auto" w:fill="auto"/>
        <w:ind w:left="40" w:right="280" w:firstLine="580"/>
        <w:jc w:val="both"/>
      </w:pPr>
      <w:r>
        <w:rPr>
          <w:rStyle w:val="a8"/>
        </w:rPr>
        <w:lastRenderedPageBreak/>
        <w:t xml:space="preserve">Висновки та подальші дослідження. </w:t>
      </w:r>
      <w:r>
        <w:t>Проведений аналіз стану податкової заборгованості на рівні окремих адміністративно-територіальних одиниць дав можливість зробити наступні висновки:</w:t>
      </w:r>
    </w:p>
    <w:p w:rsidR="004C080B" w:rsidRDefault="00587F1D">
      <w:pPr>
        <w:pStyle w:val="a5"/>
        <w:framePr w:w="10234" w:h="13852" w:hRule="exact" w:wrap="around" w:vAnchor="page" w:hAnchor="page" w:x="850" w:y="1142"/>
        <w:numPr>
          <w:ilvl w:val="0"/>
          <w:numId w:val="1"/>
        </w:numPr>
        <w:shd w:val="clear" w:color="auto" w:fill="auto"/>
        <w:ind w:left="40" w:right="280" w:firstLine="580"/>
        <w:jc w:val="both"/>
      </w:pPr>
      <w:r>
        <w:t xml:space="preserve"> по-перше, наявність значних регіональних асиметрій</w:t>
      </w:r>
      <w:r>
        <w:t xml:space="preserve"> в розмірах податкового боргу на рівні окремих областей;</w:t>
      </w:r>
    </w:p>
    <w:p w:rsidR="004C080B" w:rsidRDefault="00587F1D">
      <w:pPr>
        <w:pStyle w:val="a5"/>
        <w:framePr w:w="10234" w:h="13852" w:hRule="exact" w:wrap="around" w:vAnchor="page" w:hAnchor="page" w:x="850" w:y="1142"/>
        <w:numPr>
          <w:ilvl w:val="0"/>
          <w:numId w:val="1"/>
        </w:numPr>
        <w:shd w:val="clear" w:color="auto" w:fill="auto"/>
        <w:ind w:left="40" w:right="280" w:firstLine="580"/>
        <w:jc w:val="both"/>
      </w:pPr>
      <w:r>
        <w:t xml:space="preserve"> по-друге, відсутність взаємозв’язку між зростанням податкової заборгованості в різних областях, що проявляється через її зростання в </w:t>
      </w:r>
      <w:r>
        <w:rPr>
          <w:lang w:val="ru-RU" w:eastAsia="ru-RU" w:bidi="ru-RU"/>
        </w:rPr>
        <w:t xml:space="preserve">одних </w:t>
      </w:r>
      <w:r>
        <w:t>та скорочення в інших;</w:t>
      </w:r>
    </w:p>
    <w:p w:rsidR="004C080B" w:rsidRDefault="00587F1D">
      <w:pPr>
        <w:pStyle w:val="a5"/>
        <w:framePr w:w="10234" w:h="13852" w:hRule="exact" w:wrap="around" w:vAnchor="page" w:hAnchor="page" w:x="850" w:y="1142"/>
        <w:numPr>
          <w:ilvl w:val="0"/>
          <w:numId w:val="1"/>
        </w:numPr>
        <w:shd w:val="clear" w:color="auto" w:fill="auto"/>
        <w:ind w:left="40" w:right="280" w:firstLine="580"/>
        <w:jc w:val="both"/>
      </w:pPr>
      <w:r>
        <w:t xml:space="preserve"> по-третє, наявність парадоксів зрос</w:t>
      </w:r>
      <w:r>
        <w:t xml:space="preserve">тання податкового </w:t>
      </w:r>
      <w:r>
        <w:rPr>
          <w:lang w:val="ru-RU" w:eastAsia="ru-RU" w:bidi="ru-RU"/>
        </w:rPr>
        <w:t xml:space="preserve">боргу </w:t>
      </w:r>
      <w:r>
        <w:t>впродовж аналізованого періоду в окремих областях. Так впродовж 2013 року податковий борг зростав у всіх регіонах України за винятком потужних промислових областей (Донецької, Луганської, Одеської, Полтавської та Харківської областе</w:t>
      </w:r>
      <w:r>
        <w:t>й);</w:t>
      </w:r>
    </w:p>
    <w:p w:rsidR="004C080B" w:rsidRDefault="00587F1D">
      <w:pPr>
        <w:pStyle w:val="a5"/>
        <w:framePr w:w="10234" w:h="13852" w:hRule="exact" w:wrap="around" w:vAnchor="page" w:hAnchor="page" w:x="850" w:y="1142"/>
        <w:numPr>
          <w:ilvl w:val="0"/>
          <w:numId w:val="1"/>
        </w:numPr>
        <w:shd w:val="clear" w:color="auto" w:fill="auto"/>
        <w:ind w:left="40" w:right="280" w:firstLine="580"/>
        <w:jc w:val="both"/>
      </w:pPr>
      <w:r>
        <w:t xml:space="preserve"> по-четверте, доволі незначна ефективність роботи органів стягнення щодо погашення податкового боргу реальними коштами. Постійні зміни в структурі контролюючих органів у сфері оподаткування призвели до значного зниження ефективності їхньої роботи впрод</w:t>
      </w:r>
      <w:r>
        <w:t>овж останніх двох років;</w:t>
      </w:r>
    </w:p>
    <w:p w:rsidR="004C080B" w:rsidRDefault="00587F1D">
      <w:pPr>
        <w:pStyle w:val="a5"/>
        <w:framePr w:w="10234" w:h="13852" w:hRule="exact" w:wrap="around" w:vAnchor="page" w:hAnchor="page" w:x="850" w:y="1142"/>
        <w:shd w:val="clear" w:color="auto" w:fill="auto"/>
        <w:spacing w:after="240"/>
        <w:ind w:left="40" w:right="280" w:firstLine="580"/>
        <w:jc w:val="both"/>
      </w:pPr>
      <w:r>
        <w:t>В майбутніх дослідженнях основну увагу звернемо на розробку пропозицій щодо вдосконалення роботи органів стягнення та на основі цього вирівнювання регіональних асиметрій податкового боргу в Україні.</w:t>
      </w:r>
    </w:p>
    <w:p w:rsidR="004C080B" w:rsidRDefault="00587F1D">
      <w:pPr>
        <w:pStyle w:val="50"/>
        <w:framePr w:w="10234" w:h="13852" w:hRule="exact" w:wrap="around" w:vAnchor="page" w:hAnchor="page" w:x="850" w:y="1142"/>
        <w:shd w:val="clear" w:color="auto" w:fill="auto"/>
        <w:spacing w:before="0"/>
        <w:ind w:left="260"/>
      </w:pPr>
      <w:bookmarkStart w:id="2" w:name="bookmark2"/>
      <w:r>
        <w:t>Список літератури</w:t>
      </w:r>
      <w:bookmarkEnd w:id="2"/>
    </w:p>
    <w:p w:rsidR="004C080B" w:rsidRPr="005F27AB" w:rsidRDefault="00587F1D">
      <w:pPr>
        <w:pStyle w:val="60"/>
        <w:framePr w:w="10234" w:h="13852" w:hRule="exact" w:wrap="around" w:vAnchor="page" w:hAnchor="page" w:x="850" w:y="1142"/>
        <w:numPr>
          <w:ilvl w:val="0"/>
          <w:numId w:val="2"/>
        </w:numPr>
        <w:shd w:val="clear" w:color="auto" w:fill="auto"/>
        <w:ind w:left="40" w:right="280" w:firstLine="580"/>
        <w:rPr>
          <w:lang w:val="ru-RU"/>
        </w:rPr>
      </w:pPr>
      <w:r>
        <w:rPr>
          <w:lang w:val="uk-UA" w:eastAsia="uk-UA" w:bidi="uk-UA"/>
        </w:rPr>
        <w:t xml:space="preserve"> Бортняк В. А. Поняття та склад адміністративно-правового механізму стягнення податкового боргу /В. А. Бортняк //Університетські наукові записки. - </w:t>
      </w:r>
      <w:r w:rsidRPr="005F27AB">
        <w:rPr>
          <w:lang w:val="ru-RU"/>
        </w:rPr>
        <w:t>2</w:t>
      </w:r>
      <w:r>
        <w:t>GG</w:t>
      </w:r>
      <w:r w:rsidRPr="005F27AB">
        <w:rPr>
          <w:lang w:val="ru-RU"/>
        </w:rPr>
        <w:t xml:space="preserve">9. </w:t>
      </w:r>
      <w:r>
        <w:rPr>
          <w:lang w:val="uk-UA" w:eastAsia="uk-UA" w:bidi="uk-UA"/>
        </w:rPr>
        <w:t xml:space="preserve">- № 1 (29). -С. </w:t>
      </w:r>
      <w:r w:rsidRPr="005F27AB">
        <w:rPr>
          <w:lang w:val="ru-RU"/>
        </w:rPr>
        <w:t>2</w:t>
      </w:r>
      <w:r>
        <w:t>G</w:t>
      </w:r>
      <w:r w:rsidRPr="005F27AB">
        <w:rPr>
          <w:lang w:val="ru-RU"/>
        </w:rPr>
        <w:t>6-212</w:t>
      </w:r>
    </w:p>
    <w:p w:rsidR="004C080B" w:rsidRPr="005F27AB" w:rsidRDefault="00587F1D">
      <w:pPr>
        <w:pStyle w:val="60"/>
        <w:framePr w:w="10234" w:h="13852" w:hRule="exact" w:wrap="around" w:vAnchor="page" w:hAnchor="page" w:x="850" w:y="1142"/>
        <w:numPr>
          <w:ilvl w:val="0"/>
          <w:numId w:val="2"/>
        </w:numPr>
        <w:shd w:val="clear" w:color="auto" w:fill="auto"/>
        <w:ind w:left="40" w:right="280" w:firstLine="580"/>
        <w:rPr>
          <w:lang w:val="uk-UA"/>
        </w:rPr>
      </w:pPr>
      <w:r>
        <w:rPr>
          <w:lang w:val="uk-UA" w:eastAsia="uk-UA" w:bidi="uk-UA"/>
        </w:rPr>
        <w:t xml:space="preserve"> Бортняк В.А. Механізм стягнення податкового боргу (адміністративно-правовий аспект) [Текст] : дис... </w:t>
      </w:r>
      <w:r w:rsidRPr="005F27AB">
        <w:rPr>
          <w:lang w:val="uk-UA" w:eastAsia="ru-RU" w:bidi="ru-RU"/>
        </w:rPr>
        <w:t xml:space="preserve">канд. </w:t>
      </w:r>
      <w:r>
        <w:rPr>
          <w:lang w:val="uk-UA" w:eastAsia="uk-UA" w:bidi="uk-UA"/>
        </w:rPr>
        <w:t xml:space="preserve">юрид. наук: </w:t>
      </w:r>
      <w:r w:rsidRPr="005F27AB">
        <w:rPr>
          <w:lang w:val="uk-UA"/>
        </w:rPr>
        <w:t>12.</w:t>
      </w:r>
      <w:r>
        <w:t>GG</w:t>
      </w:r>
      <w:r w:rsidRPr="005F27AB">
        <w:rPr>
          <w:lang w:val="uk-UA"/>
        </w:rPr>
        <w:t>.</w:t>
      </w:r>
      <w:r>
        <w:t>G</w:t>
      </w:r>
      <w:r w:rsidRPr="005F27AB">
        <w:rPr>
          <w:lang w:val="uk-UA"/>
        </w:rPr>
        <w:t xml:space="preserve">7 </w:t>
      </w:r>
      <w:r>
        <w:rPr>
          <w:lang w:val="uk-UA" w:eastAsia="uk-UA" w:bidi="uk-UA"/>
        </w:rPr>
        <w:t xml:space="preserve">/ Бортняк Валерій Анатолійович ; Національний ун-т держ. податкової служби України. - Ірпінь, </w:t>
      </w:r>
      <w:r w:rsidRPr="005F27AB">
        <w:rPr>
          <w:lang w:val="uk-UA"/>
        </w:rPr>
        <w:t>2</w:t>
      </w:r>
      <w:r>
        <w:t>GG</w:t>
      </w:r>
      <w:r w:rsidRPr="005F27AB">
        <w:rPr>
          <w:lang w:val="uk-UA"/>
        </w:rPr>
        <w:t xml:space="preserve">8. </w:t>
      </w:r>
      <w:r>
        <w:rPr>
          <w:lang w:val="uk-UA" w:eastAsia="uk-UA" w:bidi="uk-UA"/>
        </w:rPr>
        <w:t xml:space="preserve">- 215 </w:t>
      </w:r>
      <w:r w:rsidRPr="005F27AB">
        <w:rPr>
          <w:lang w:val="uk-UA" w:eastAsia="ru-RU" w:bidi="ru-RU"/>
        </w:rPr>
        <w:t>с</w:t>
      </w:r>
    </w:p>
    <w:p w:rsidR="004C080B" w:rsidRDefault="00587F1D">
      <w:pPr>
        <w:pStyle w:val="60"/>
        <w:framePr w:w="10234" w:h="13852" w:hRule="exact" w:wrap="around" w:vAnchor="page" w:hAnchor="page" w:x="850" w:y="1142"/>
        <w:numPr>
          <w:ilvl w:val="0"/>
          <w:numId w:val="2"/>
        </w:numPr>
        <w:shd w:val="clear" w:color="auto" w:fill="auto"/>
        <w:ind w:left="40" w:right="280" w:firstLine="580"/>
      </w:pPr>
      <w:r>
        <w:rPr>
          <w:lang w:val="uk-UA" w:eastAsia="uk-UA" w:bidi="uk-UA"/>
        </w:rPr>
        <w:t xml:space="preserve"> Головач А.В. Право</w:t>
      </w:r>
      <w:r>
        <w:rPr>
          <w:lang w:val="uk-UA" w:eastAsia="uk-UA" w:bidi="uk-UA"/>
        </w:rPr>
        <w:t xml:space="preserve">ві засади регулювання податкового боргу в Україні: монографія / А.В. Головач, О.В. Онишко, Д.Г. Мулявка </w:t>
      </w:r>
      <w:r>
        <w:rPr>
          <w:lang w:val="ru-RU" w:eastAsia="ru-RU" w:bidi="ru-RU"/>
        </w:rPr>
        <w:t xml:space="preserve">Нац. Ун-т </w:t>
      </w:r>
      <w:r>
        <w:rPr>
          <w:lang w:val="uk-UA" w:eastAsia="uk-UA" w:bidi="uk-UA"/>
        </w:rPr>
        <w:t xml:space="preserve">ДПС України. - Ірпінь. </w:t>
      </w:r>
      <w:r>
        <w:t xml:space="preserve">-2G11. </w:t>
      </w:r>
      <w:r>
        <w:rPr>
          <w:lang w:val="uk-UA" w:eastAsia="uk-UA" w:bidi="uk-UA"/>
        </w:rPr>
        <w:t>- 174 с.</w:t>
      </w:r>
    </w:p>
    <w:p w:rsidR="004C080B" w:rsidRPr="005F27AB" w:rsidRDefault="00587F1D">
      <w:pPr>
        <w:pStyle w:val="60"/>
        <w:framePr w:w="10234" w:h="13852" w:hRule="exact" w:wrap="around" w:vAnchor="page" w:hAnchor="page" w:x="850" w:y="1142"/>
        <w:numPr>
          <w:ilvl w:val="0"/>
          <w:numId w:val="2"/>
        </w:numPr>
        <w:shd w:val="clear" w:color="auto" w:fill="auto"/>
        <w:ind w:left="40" w:right="280" w:firstLine="580"/>
        <w:rPr>
          <w:lang w:val="ru-RU"/>
        </w:rPr>
      </w:pPr>
      <w:r>
        <w:rPr>
          <w:lang w:val="uk-UA" w:eastAsia="uk-UA" w:bidi="uk-UA"/>
        </w:rPr>
        <w:t xml:space="preserve"> Десятнюк О.М. Управління податковим боргом: Навчальний посібник /О.М. Десятнюк, Т.Я. Маршалок. - Терно</w:t>
      </w:r>
      <w:r>
        <w:rPr>
          <w:lang w:val="uk-UA" w:eastAsia="uk-UA" w:bidi="uk-UA"/>
        </w:rPr>
        <w:t xml:space="preserve">піль : </w:t>
      </w:r>
      <w:r w:rsidRPr="005F27AB">
        <w:rPr>
          <w:lang w:val="ru-RU"/>
        </w:rPr>
        <w:t>2</w:t>
      </w:r>
      <w:r>
        <w:t>G</w:t>
      </w:r>
      <w:r w:rsidRPr="005F27AB">
        <w:rPr>
          <w:lang w:val="ru-RU"/>
        </w:rPr>
        <w:t xml:space="preserve">12. </w:t>
      </w:r>
      <w:r>
        <w:rPr>
          <w:lang w:val="uk-UA" w:eastAsia="uk-UA" w:bidi="uk-UA"/>
        </w:rPr>
        <w:t>-34Gс.</w:t>
      </w:r>
    </w:p>
    <w:p w:rsidR="004C080B" w:rsidRPr="005F27AB" w:rsidRDefault="00587F1D">
      <w:pPr>
        <w:pStyle w:val="60"/>
        <w:framePr w:w="10234" w:h="13852" w:hRule="exact" w:wrap="around" w:vAnchor="page" w:hAnchor="page" w:x="850" w:y="1142"/>
        <w:numPr>
          <w:ilvl w:val="0"/>
          <w:numId w:val="2"/>
        </w:numPr>
        <w:shd w:val="clear" w:color="auto" w:fill="auto"/>
        <w:ind w:left="40" w:right="280" w:firstLine="580"/>
        <w:rPr>
          <w:lang w:val="ru-RU"/>
        </w:rPr>
      </w:pPr>
      <w:r>
        <w:rPr>
          <w:lang w:val="uk-UA" w:eastAsia="uk-UA" w:bidi="uk-UA"/>
        </w:rPr>
        <w:t xml:space="preserve"> Податковий кодекс України від </w:t>
      </w:r>
      <w:r>
        <w:t>G</w:t>
      </w:r>
      <w:r w:rsidRPr="005F27AB">
        <w:rPr>
          <w:lang w:val="ru-RU"/>
        </w:rPr>
        <w:t>2.12.2</w:t>
      </w:r>
      <w:r>
        <w:t>G</w:t>
      </w:r>
      <w:r w:rsidRPr="005F27AB">
        <w:rPr>
          <w:lang w:val="ru-RU"/>
        </w:rPr>
        <w:t>1</w:t>
      </w:r>
      <w:r>
        <w:t>G</w:t>
      </w:r>
      <w:r w:rsidRPr="005F27AB">
        <w:rPr>
          <w:lang w:val="ru-RU"/>
        </w:rPr>
        <w:t xml:space="preserve"> </w:t>
      </w:r>
      <w:r>
        <w:rPr>
          <w:lang w:val="uk-UA" w:eastAsia="uk-UA" w:bidi="uk-UA"/>
        </w:rPr>
        <w:t xml:space="preserve">№2755-17 із змінами та доповненням - [Електронний ресурс]. - Режим доступу: </w:t>
      </w:r>
      <w:hyperlink r:id="rId12" w:history="1">
        <w:r>
          <w:rPr>
            <w:rStyle w:val="a3"/>
          </w:rPr>
          <w:t>http</w:t>
        </w:r>
        <w:r w:rsidRPr="005F27AB">
          <w:rPr>
            <w:rStyle w:val="a3"/>
            <w:lang w:val="ru-RU"/>
          </w:rPr>
          <w:t>://</w:t>
        </w:r>
        <w:r>
          <w:rPr>
            <w:rStyle w:val="a3"/>
          </w:rPr>
          <w:t>zakon</w:t>
        </w:r>
        <w:r w:rsidRPr="005F27AB">
          <w:rPr>
            <w:rStyle w:val="a3"/>
            <w:lang w:val="ru-RU"/>
          </w:rPr>
          <w:t>2.</w:t>
        </w:r>
        <w:r>
          <w:rPr>
            <w:rStyle w:val="a3"/>
          </w:rPr>
          <w:t>rada</w:t>
        </w:r>
        <w:r w:rsidRPr="005F27AB">
          <w:rPr>
            <w:rStyle w:val="a3"/>
            <w:lang w:val="ru-RU"/>
          </w:rPr>
          <w:t>.</w:t>
        </w:r>
        <w:r>
          <w:rPr>
            <w:rStyle w:val="a3"/>
          </w:rPr>
          <w:t>gov</w:t>
        </w:r>
        <w:r w:rsidRPr="005F27AB">
          <w:rPr>
            <w:rStyle w:val="a3"/>
            <w:lang w:val="ru-RU"/>
          </w:rPr>
          <w:t>.</w:t>
        </w:r>
        <w:r>
          <w:rPr>
            <w:rStyle w:val="a3"/>
          </w:rPr>
          <w:t>ua</w:t>
        </w:r>
        <w:r w:rsidRPr="005F27AB">
          <w:rPr>
            <w:rStyle w:val="a3"/>
            <w:lang w:val="ru-RU"/>
          </w:rPr>
          <w:t>/</w:t>
        </w:r>
        <w:r>
          <w:rPr>
            <w:rStyle w:val="a3"/>
          </w:rPr>
          <w:t>laws</w:t>
        </w:r>
        <w:r w:rsidRPr="005F27AB">
          <w:rPr>
            <w:rStyle w:val="a3"/>
            <w:lang w:val="ru-RU"/>
          </w:rPr>
          <w:t>/</w:t>
        </w:r>
        <w:r>
          <w:rPr>
            <w:rStyle w:val="a3"/>
          </w:rPr>
          <w:t>show</w:t>
        </w:r>
        <w:r w:rsidRPr="005F27AB">
          <w:rPr>
            <w:rStyle w:val="a3"/>
            <w:lang w:val="ru-RU"/>
          </w:rPr>
          <w:t>/2755-17</w:t>
        </w:r>
      </w:hyperlink>
    </w:p>
    <w:p w:rsidR="004C080B" w:rsidRPr="005F27AB" w:rsidRDefault="00587F1D">
      <w:pPr>
        <w:pStyle w:val="60"/>
        <w:framePr w:w="10234" w:h="13852" w:hRule="exact" w:wrap="around" w:vAnchor="page" w:hAnchor="page" w:x="850" w:y="1142"/>
        <w:shd w:val="clear" w:color="auto" w:fill="auto"/>
        <w:ind w:left="40" w:right="280" w:firstLine="580"/>
        <w:rPr>
          <w:lang w:val="ru-RU"/>
        </w:rPr>
      </w:pPr>
      <w:r>
        <w:rPr>
          <w:lang w:val="uk-UA" w:eastAsia="uk-UA" w:bidi="uk-UA"/>
        </w:rPr>
        <w:t xml:space="preserve">в. </w:t>
      </w:r>
      <w:r>
        <w:rPr>
          <w:lang w:val="ru-RU" w:eastAsia="ru-RU" w:bidi="ru-RU"/>
        </w:rPr>
        <w:t xml:space="preserve">Тимченко </w:t>
      </w:r>
      <w:r>
        <w:rPr>
          <w:lang w:val="uk-UA" w:eastAsia="uk-UA" w:bidi="uk-UA"/>
        </w:rPr>
        <w:t xml:space="preserve">ОМ. </w:t>
      </w:r>
      <w:r>
        <w:rPr>
          <w:lang w:val="uk-UA" w:eastAsia="uk-UA" w:bidi="uk-UA"/>
        </w:rPr>
        <w:t xml:space="preserve">Податковий борг в Україні: мінімізація ризиків та ефективність менеджменту : автореф. дис ... д-ра екон. наук: </w:t>
      </w:r>
      <w:r>
        <w:t>G</w:t>
      </w:r>
      <w:r w:rsidRPr="005F27AB">
        <w:rPr>
          <w:lang w:val="ru-RU"/>
        </w:rPr>
        <w:t>8.</w:t>
      </w:r>
      <w:r>
        <w:t>GG</w:t>
      </w:r>
      <w:r w:rsidRPr="005F27AB">
        <w:rPr>
          <w:lang w:val="ru-RU"/>
        </w:rPr>
        <w:t>.</w:t>
      </w:r>
      <w:r>
        <w:t>G</w:t>
      </w:r>
      <w:r w:rsidRPr="005F27AB">
        <w:rPr>
          <w:lang w:val="ru-RU"/>
        </w:rPr>
        <w:t xml:space="preserve">8 </w:t>
      </w:r>
      <w:r>
        <w:rPr>
          <w:lang w:val="uk-UA" w:eastAsia="uk-UA" w:bidi="uk-UA"/>
        </w:rPr>
        <w:t>/</w:t>
      </w:r>
      <w:r>
        <w:rPr>
          <w:lang w:val="ru-RU" w:eastAsia="ru-RU" w:bidi="ru-RU"/>
        </w:rPr>
        <w:t xml:space="preserve">О. М. Тимченко </w:t>
      </w:r>
      <w:r>
        <w:rPr>
          <w:lang w:val="uk-UA" w:eastAsia="uk-UA" w:bidi="uk-UA"/>
        </w:rPr>
        <w:t xml:space="preserve">. - </w:t>
      </w:r>
      <w:r>
        <w:rPr>
          <w:lang w:val="ru-RU" w:eastAsia="ru-RU" w:bidi="ru-RU"/>
        </w:rPr>
        <w:t xml:space="preserve">К. </w:t>
      </w:r>
      <w:r>
        <w:rPr>
          <w:lang w:val="uk-UA" w:eastAsia="uk-UA" w:bidi="uk-UA"/>
        </w:rPr>
        <w:t xml:space="preserve">: Б.в, </w:t>
      </w:r>
      <w:r w:rsidRPr="005F27AB">
        <w:rPr>
          <w:lang w:val="ru-RU"/>
        </w:rPr>
        <w:t>2</w:t>
      </w:r>
      <w:r>
        <w:t>G</w:t>
      </w:r>
      <w:r w:rsidRPr="005F27AB">
        <w:rPr>
          <w:lang w:val="ru-RU"/>
        </w:rPr>
        <w:t>1</w:t>
      </w:r>
      <w:r>
        <w:t>G</w:t>
      </w:r>
      <w:r w:rsidRPr="005F27AB">
        <w:rPr>
          <w:lang w:val="ru-RU"/>
        </w:rPr>
        <w:t xml:space="preserve"> </w:t>
      </w:r>
      <w:r>
        <w:rPr>
          <w:lang w:val="uk-UA" w:eastAsia="uk-UA" w:bidi="uk-UA"/>
        </w:rPr>
        <w:t>. - 32 с.</w:t>
      </w:r>
    </w:p>
    <w:p w:rsidR="004C080B" w:rsidRPr="005F27AB" w:rsidRDefault="00587F1D">
      <w:pPr>
        <w:pStyle w:val="60"/>
        <w:framePr w:w="10234" w:h="13852" w:hRule="exact" w:wrap="around" w:vAnchor="page" w:hAnchor="page" w:x="850" w:y="1142"/>
        <w:numPr>
          <w:ilvl w:val="0"/>
          <w:numId w:val="3"/>
        </w:numPr>
        <w:shd w:val="clear" w:color="auto" w:fill="auto"/>
        <w:tabs>
          <w:tab w:val="center" w:pos="3333"/>
          <w:tab w:val="right" w:pos="5334"/>
          <w:tab w:val="right" w:pos="7619"/>
          <w:tab w:val="right" w:pos="9933"/>
        </w:tabs>
        <w:ind w:left="40" w:right="280" w:firstLine="580"/>
        <w:rPr>
          <w:lang w:val="ru-RU"/>
        </w:rPr>
      </w:pPr>
      <w:r>
        <w:rPr>
          <w:lang w:val="uk-UA" w:eastAsia="uk-UA" w:bidi="uk-UA"/>
        </w:rPr>
        <w:t xml:space="preserve"> </w:t>
      </w:r>
      <w:r>
        <w:rPr>
          <w:lang w:val="ru-RU" w:eastAsia="ru-RU" w:bidi="ru-RU"/>
        </w:rPr>
        <w:t xml:space="preserve">Тимченко </w:t>
      </w:r>
      <w:r>
        <w:rPr>
          <w:lang w:val="uk-UA" w:eastAsia="uk-UA" w:bidi="uk-UA"/>
        </w:rPr>
        <w:t>ОМ. Податковий борг в Україні: регіональний зріз / О.Тимченко - [Електронний</w:t>
      </w:r>
      <w:r>
        <w:rPr>
          <w:lang w:val="uk-UA" w:eastAsia="uk-UA" w:bidi="uk-UA"/>
        </w:rPr>
        <w:tab/>
      </w:r>
      <w:r>
        <w:rPr>
          <w:lang w:val="uk-UA" w:eastAsia="uk-UA" w:bidi="uk-UA"/>
        </w:rPr>
        <w:t>ресурс].</w:t>
      </w:r>
      <w:r>
        <w:rPr>
          <w:lang w:val="uk-UA" w:eastAsia="uk-UA" w:bidi="uk-UA"/>
        </w:rPr>
        <w:tab/>
        <w:t>-</w:t>
      </w:r>
      <w:r>
        <w:rPr>
          <w:lang w:val="uk-UA" w:eastAsia="uk-UA" w:bidi="uk-UA"/>
        </w:rPr>
        <w:tab/>
        <w:t>Режим</w:t>
      </w:r>
      <w:r>
        <w:rPr>
          <w:lang w:val="uk-UA" w:eastAsia="uk-UA" w:bidi="uk-UA"/>
        </w:rPr>
        <w:tab/>
        <w:t>доступу:</w:t>
      </w:r>
    </w:p>
    <w:p w:rsidR="004C080B" w:rsidRDefault="004C080B">
      <w:pPr>
        <w:pStyle w:val="60"/>
        <w:framePr w:w="10234" w:h="13852" w:hRule="exact" w:wrap="around" w:vAnchor="page" w:hAnchor="page" w:x="850" w:y="1142"/>
        <w:shd w:val="clear" w:color="auto" w:fill="auto"/>
        <w:ind w:left="40"/>
        <w:jc w:val="left"/>
      </w:pPr>
      <w:hyperlink r:id="rId13" w:history="1">
        <w:r w:rsidR="00587F1D">
          <w:rPr>
            <w:rStyle w:val="a3"/>
          </w:rPr>
          <w:t>http://www.nbuv.gov</w:t>
        </w:r>
      </w:hyperlink>
      <w:r w:rsidR="00587F1D">
        <w:t>. ua/portal/Soc_gum/aprer/2GG9_5_ 1/59.pdf</w:t>
      </w:r>
    </w:p>
    <w:p w:rsidR="004C080B" w:rsidRPr="005F27AB" w:rsidRDefault="00587F1D">
      <w:pPr>
        <w:pStyle w:val="60"/>
        <w:framePr w:w="10234" w:h="13852" w:hRule="exact" w:wrap="around" w:vAnchor="page" w:hAnchor="page" w:x="850" w:y="1142"/>
        <w:numPr>
          <w:ilvl w:val="0"/>
          <w:numId w:val="3"/>
        </w:numPr>
        <w:shd w:val="clear" w:color="auto" w:fill="auto"/>
        <w:ind w:left="40" w:right="280" w:firstLine="580"/>
        <w:rPr>
          <w:lang w:val="ru-RU"/>
        </w:rPr>
      </w:pPr>
      <w:r>
        <w:rPr>
          <w:lang w:val="uk-UA" w:eastAsia="uk-UA" w:bidi="uk-UA"/>
        </w:rPr>
        <w:t xml:space="preserve"> Офіційний сайт Державної фіскальної служби України [Електронний ресурс]. - Режим доступу: </w:t>
      </w:r>
      <w:hyperlink r:id="rId14" w:history="1">
        <w:r>
          <w:rPr>
            <w:rStyle w:val="a3"/>
          </w:rPr>
          <w:t>http</w:t>
        </w:r>
        <w:r w:rsidRPr="005F27AB">
          <w:rPr>
            <w:rStyle w:val="a3"/>
            <w:lang w:val="ru-RU"/>
          </w:rPr>
          <w:t>://</w:t>
        </w:r>
        <w:r>
          <w:rPr>
            <w:rStyle w:val="a3"/>
          </w:rPr>
          <w:t>sfs</w:t>
        </w:r>
        <w:r w:rsidRPr="005F27AB">
          <w:rPr>
            <w:rStyle w:val="a3"/>
            <w:lang w:val="ru-RU"/>
          </w:rPr>
          <w:t>.</w:t>
        </w:r>
        <w:r>
          <w:rPr>
            <w:rStyle w:val="a3"/>
          </w:rPr>
          <w:t>gov</w:t>
        </w:r>
        <w:r w:rsidRPr="005F27AB">
          <w:rPr>
            <w:rStyle w:val="a3"/>
            <w:lang w:val="ru-RU"/>
          </w:rPr>
          <w:t>.</w:t>
        </w:r>
        <w:r>
          <w:rPr>
            <w:rStyle w:val="a3"/>
          </w:rPr>
          <w:t>ua</w:t>
        </w:r>
      </w:hyperlink>
    </w:p>
    <w:p w:rsidR="004C080B" w:rsidRPr="005F27AB" w:rsidRDefault="00587F1D">
      <w:pPr>
        <w:pStyle w:val="60"/>
        <w:framePr w:w="10234" w:h="13852" w:hRule="exact" w:wrap="around" w:vAnchor="page" w:hAnchor="page" w:x="850" w:y="1142"/>
        <w:numPr>
          <w:ilvl w:val="0"/>
          <w:numId w:val="3"/>
        </w:numPr>
        <w:shd w:val="clear" w:color="auto" w:fill="auto"/>
        <w:ind w:left="40" w:right="280" w:firstLine="580"/>
        <w:rPr>
          <w:lang w:val="ru-RU"/>
        </w:rPr>
      </w:pPr>
      <w:r>
        <w:rPr>
          <w:lang w:val="uk-UA" w:eastAsia="uk-UA" w:bidi="uk-UA"/>
        </w:rPr>
        <w:t xml:space="preserve"> Туник Ю.І. Процедура погашення податкового боргу: визначення поняття [Текст] / Ю.І. Туник //Часопис Академії адвокатури України. - </w:t>
      </w:r>
      <w:r w:rsidRPr="005F27AB">
        <w:rPr>
          <w:lang w:val="ru-RU"/>
        </w:rPr>
        <w:t>2</w:t>
      </w:r>
      <w:r>
        <w:t>G</w:t>
      </w:r>
      <w:r w:rsidRPr="005F27AB">
        <w:rPr>
          <w:lang w:val="ru-RU"/>
        </w:rPr>
        <w:t xml:space="preserve">12. </w:t>
      </w:r>
      <w:r>
        <w:rPr>
          <w:lang w:val="uk-UA" w:eastAsia="uk-UA" w:bidi="uk-UA"/>
        </w:rPr>
        <w:t>-№15. -С.1-5</w:t>
      </w:r>
    </w:p>
    <w:p w:rsidR="004C080B" w:rsidRPr="005F27AB" w:rsidRDefault="00587F1D">
      <w:pPr>
        <w:pStyle w:val="60"/>
        <w:framePr w:w="10234" w:h="13852" w:hRule="exact" w:wrap="around" w:vAnchor="page" w:hAnchor="page" w:x="850" w:y="1142"/>
        <w:shd w:val="clear" w:color="auto" w:fill="auto"/>
        <w:spacing w:after="244"/>
        <w:ind w:left="40" w:right="280" w:firstLine="580"/>
        <w:rPr>
          <w:lang w:val="ru-RU"/>
        </w:rPr>
      </w:pPr>
      <w:r w:rsidRPr="005F27AB">
        <w:rPr>
          <w:lang w:val="ru-RU"/>
        </w:rPr>
        <w:t>1</w:t>
      </w:r>
      <w:r>
        <w:t>G</w:t>
      </w:r>
      <w:r w:rsidRPr="005F27AB">
        <w:rPr>
          <w:lang w:val="ru-RU"/>
        </w:rPr>
        <w:t xml:space="preserve">. </w:t>
      </w:r>
      <w:r>
        <w:rPr>
          <w:lang w:val="uk-UA" w:eastAsia="uk-UA" w:bidi="uk-UA"/>
        </w:rPr>
        <w:t xml:space="preserve">Фільо </w:t>
      </w:r>
      <w:r>
        <w:rPr>
          <w:lang w:val="ru-RU" w:eastAsia="ru-RU" w:bidi="ru-RU"/>
        </w:rPr>
        <w:t xml:space="preserve">М. </w:t>
      </w:r>
      <w:r>
        <w:rPr>
          <w:lang w:val="uk-UA" w:eastAsia="uk-UA" w:bidi="uk-UA"/>
        </w:rPr>
        <w:t>М. Розрахунок втрат бюджету, що виникли у зв’язку з неефективним управлінням податков</w:t>
      </w:r>
      <w:r>
        <w:rPr>
          <w:lang w:val="uk-UA" w:eastAsia="uk-UA" w:bidi="uk-UA"/>
        </w:rPr>
        <w:t xml:space="preserve">им боргом / М. Фільо // Стан і проблеми оподаткування в умовах економічних перетворень: Матеріали ХІІ-ої Міжнародної науково-практичної конференції. - Донецьк, ДонНУЕТ імені Михайла Туган-Барановського, </w:t>
      </w:r>
      <w:r w:rsidRPr="005F27AB">
        <w:rPr>
          <w:lang w:val="ru-RU"/>
        </w:rPr>
        <w:t>2</w:t>
      </w:r>
      <w:r>
        <w:t>G</w:t>
      </w:r>
      <w:r w:rsidRPr="005F27AB">
        <w:rPr>
          <w:lang w:val="ru-RU"/>
        </w:rPr>
        <w:t xml:space="preserve">12. </w:t>
      </w:r>
      <w:r>
        <w:rPr>
          <w:lang w:val="uk-UA" w:eastAsia="uk-UA" w:bidi="uk-UA"/>
        </w:rPr>
        <w:t xml:space="preserve">- С. 47 - </w:t>
      </w:r>
      <w:r w:rsidRPr="005F27AB">
        <w:rPr>
          <w:lang w:val="ru-RU"/>
        </w:rPr>
        <w:t>5</w:t>
      </w:r>
      <w:r>
        <w:t>G</w:t>
      </w:r>
      <w:r w:rsidRPr="005F27AB">
        <w:rPr>
          <w:lang w:val="ru-RU"/>
        </w:rPr>
        <w:t>.</w:t>
      </w:r>
    </w:p>
    <w:p w:rsidR="004C080B" w:rsidRDefault="00587F1D">
      <w:pPr>
        <w:pStyle w:val="70"/>
        <w:framePr w:w="10234" w:h="13852" w:hRule="exact" w:wrap="around" w:vAnchor="page" w:hAnchor="page" w:x="850" w:y="1142"/>
        <w:shd w:val="clear" w:color="auto" w:fill="auto"/>
        <w:spacing w:before="0"/>
        <w:ind w:left="260"/>
      </w:pPr>
      <w:r>
        <w:t>References</w:t>
      </w:r>
    </w:p>
    <w:p w:rsidR="004C080B" w:rsidRDefault="00587F1D">
      <w:pPr>
        <w:pStyle w:val="60"/>
        <w:framePr w:w="10234" w:h="13852" w:hRule="exact" w:wrap="around" w:vAnchor="page" w:hAnchor="page" w:x="850" w:y="1142"/>
        <w:numPr>
          <w:ilvl w:val="0"/>
          <w:numId w:val="4"/>
        </w:numPr>
        <w:shd w:val="clear" w:color="auto" w:fill="auto"/>
        <w:tabs>
          <w:tab w:val="left" w:pos="904"/>
        </w:tabs>
        <w:spacing w:line="269" w:lineRule="exact"/>
        <w:ind w:left="40" w:right="280" w:firstLine="580"/>
      </w:pPr>
      <w:r>
        <w:t xml:space="preserve">Bortnyak V.A. Concept and structure of administrative and legal mechanism of tax debt </w:t>
      </w:r>
      <w:r>
        <w:rPr>
          <w:lang w:val="uk-UA" w:eastAsia="uk-UA" w:bidi="uk-UA"/>
        </w:rPr>
        <w:t xml:space="preserve">/ </w:t>
      </w:r>
      <w:r>
        <w:t>VA Bortnyak //University research note. - 2GG9. - № 1 (29). -C. 2G6-212</w:t>
      </w:r>
    </w:p>
    <w:p w:rsidR="004C080B" w:rsidRDefault="00587F1D">
      <w:pPr>
        <w:pStyle w:val="a7"/>
        <w:framePr w:wrap="around" w:vAnchor="page" w:hAnchor="page" w:x="855" w:y="15663"/>
        <w:shd w:val="clear" w:color="auto" w:fill="auto"/>
        <w:spacing w:line="170" w:lineRule="exact"/>
        <w:ind w:left="20"/>
      </w:pPr>
      <w:r>
        <w:rPr>
          <w:lang w:val="en-US" w:eastAsia="en-US" w:bidi="en-US"/>
        </w:rPr>
        <w:t xml:space="preserve">!SSN 1818-2682. </w:t>
      </w:r>
      <w:r>
        <w:t xml:space="preserve">Наука молода, </w:t>
      </w:r>
      <w:r>
        <w:rPr>
          <w:lang w:val="en-US" w:eastAsia="en-US" w:bidi="en-US"/>
        </w:rPr>
        <w:t xml:space="preserve">2015 </w:t>
      </w:r>
      <w:r>
        <w:t xml:space="preserve">рік. </w:t>
      </w:r>
      <w:r>
        <w:rPr>
          <w:lang w:val="en-US" w:eastAsia="en-US" w:bidi="en-US"/>
        </w:rPr>
        <w:t>№ 22</w:t>
      </w:r>
    </w:p>
    <w:p w:rsidR="004C080B" w:rsidRDefault="00587F1D">
      <w:pPr>
        <w:pStyle w:val="a7"/>
        <w:framePr w:wrap="around" w:vAnchor="page" w:hAnchor="page" w:x="10493" w:y="15668"/>
        <w:shd w:val="clear" w:color="auto" w:fill="auto"/>
        <w:spacing w:line="170" w:lineRule="exact"/>
        <w:ind w:left="20"/>
      </w:pPr>
      <w:r>
        <w:rPr>
          <w:lang w:val="en-US" w:eastAsia="en-US" w:bidi="en-US"/>
        </w:rPr>
        <w:t>149</w:t>
      </w:r>
    </w:p>
    <w:p w:rsidR="004C080B" w:rsidRDefault="004C080B">
      <w:pPr>
        <w:rPr>
          <w:sz w:val="2"/>
          <w:szCs w:val="2"/>
        </w:rPr>
        <w:sectPr w:rsidR="004C080B">
          <w:pgSz w:w="11909" w:h="16838"/>
          <w:pgMar w:top="0" w:right="0" w:bottom="0" w:left="0" w:header="0" w:footer="3" w:gutter="0"/>
          <w:cols w:space="720"/>
          <w:noEndnote/>
          <w:docGrid w:linePitch="360"/>
        </w:sectPr>
      </w:pPr>
    </w:p>
    <w:p w:rsidR="004C080B" w:rsidRDefault="00587F1D">
      <w:pPr>
        <w:pStyle w:val="60"/>
        <w:framePr w:w="9998" w:h="5871" w:hRule="exact" w:wrap="around" w:vAnchor="page" w:hAnchor="page" w:x="968" w:y="1233"/>
        <w:numPr>
          <w:ilvl w:val="0"/>
          <w:numId w:val="4"/>
        </w:numPr>
        <w:shd w:val="clear" w:color="auto" w:fill="auto"/>
        <w:ind w:left="20" w:right="40" w:firstLine="580"/>
      </w:pPr>
      <w:r>
        <w:lastRenderedPageBreak/>
        <w:t xml:space="preserve"> Bortnyak V.A. The mechanism of tax debt (administrative and legal aspects) [text]: Thesis ... candidate. Legal. Sciences: 12.00.07/Bortnyak Valery A.; National University of state. Tax Service of Ukraine. - Irpen, 2008. - 215p</w:t>
      </w:r>
    </w:p>
    <w:p w:rsidR="004C080B" w:rsidRDefault="00587F1D">
      <w:pPr>
        <w:pStyle w:val="60"/>
        <w:framePr w:w="9998" w:h="5871" w:hRule="exact" w:wrap="around" w:vAnchor="page" w:hAnchor="page" w:x="968" w:y="1233"/>
        <w:numPr>
          <w:ilvl w:val="0"/>
          <w:numId w:val="4"/>
        </w:numPr>
        <w:shd w:val="clear" w:color="auto" w:fill="auto"/>
        <w:ind w:left="20" w:right="40" w:firstLine="580"/>
      </w:pPr>
      <w:r>
        <w:t xml:space="preserve"> Holovatch A. V. The legal f</w:t>
      </w:r>
      <w:r>
        <w:t>ramework governing the tax debt in Ukraine: Monograph / AV Holovatch, A. V Onyshko, D. G Mulyavka Nat. University of STS of Ukraine. - Irpen. -2011. -174 p.</w:t>
      </w:r>
    </w:p>
    <w:p w:rsidR="004C080B" w:rsidRDefault="00587F1D">
      <w:pPr>
        <w:pStyle w:val="60"/>
        <w:framePr w:w="9998" w:h="5871" w:hRule="exact" w:wrap="around" w:vAnchor="page" w:hAnchor="page" w:x="968" w:y="1233"/>
        <w:numPr>
          <w:ilvl w:val="0"/>
          <w:numId w:val="4"/>
        </w:numPr>
        <w:shd w:val="clear" w:color="auto" w:fill="auto"/>
        <w:ind w:left="20" w:right="40" w:firstLine="580"/>
      </w:pPr>
      <w:r>
        <w:t xml:space="preserve"> Desjatnuk O. M, Marshalok T. Ya. (2012), Upravlinnia podatkowym borgom [Tax Debt Management], Vekt</w:t>
      </w:r>
      <w:r>
        <w:t>or, Ternopil, Ukraine.</w:t>
      </w:r>
    </w:p>
    <w:p w:rsidR="004C080B" w:rsidRDefault="00587F1D">
      <w:pPr>
        <w:pStyle w:val="60"/>
        <w:framePr w:w="9998" w:h="5871" w:hRule="exact" w:wrap="around" w:vAnchor="page" w:hAnchor="page" w:x="968" w:y="1233"/>
        <w:numPr>
          <w:ilvl w:val="0"/>
          <w:numId w:val="4"/>
        </w:numPr>
        <w:shd w:val="clear" w:color="auto" w:fill="auto"/>
        <w:ind w:left="20" w:right="40" w:firstLine="580"/>
      </w:pPr>
      <w:r>
        <w:t xml:space="preserve"> The Verkhovna Rada of Ukraine (2010), Tax Code of Ukraine, available at: </w:t>
      </w:r>
      <w:hyperlink r:id="rId15" w:history="1">
        <w:r>
          <w:rPr>
            <w:rStyle w:val="a3"/>
          </w:rPr>
          <w:t>http://zakon2.rada.gov</w:t>
        </w:r>
      </w:hyperlink>
      <w:r>
        <w:t>. ua/laws/show/2755-17</w:t>
      </w:r>
    </w:p>
    <w:p w:rsidR="004C080B" w:rsidRDefault="00587F1D">
      <w:pPr>
        <w:pStyle w:val="60"/>
        <w:framePr w:w="9998" w:h="5871" w:hRule="exact" w:wrap="around" w:vAnchor="page" w:hAnchor="page" w:x="968" w:y="1233"/>
        <w:numPr>
          <w:ilvl w:val="0"/>
          <w:numId w:val="4"/>
        </w:numPr>
        <w:shd w:val="clear" w:color="auto" w:fill="auto"/>
        <w:ind w:left="20" w:right="40" w:firstLine="580"/>
      </w:pPr>
      <w:r>
        <w:t xml:space="preserve"> Tymchenko O. M. (2010) Tax debt in Ukraine: minimization of risks and manage</w:t>
      </w:r>
      <w:r>
        <w:t>ment efficiency, Doctor’s degree dissertation, specialty 08.00.08 - money, finance and credit, Vadym Hetman National University of Kyiv, Kyiv, Ukraine.</w:t>
      </w:r>
    </w:p>
    <w:p w:rsidR="004C080B" w:rsidRDefault="00587F1D">
      <w:pPr>
        <w:pStyle w:val="60"/>
        <w:framePr w:w="9998" w:h="5871" w:hRule="exact" w:wrap="around" w:vAnchor="page" w:hAnchor="page" w:x="968" w:y="1233"/>
        <w:numPr>
          <w:ilvl w:val="0"/>
          <w:numId w:val="4"/>
        </w:numPr>
        <w:shd w:val="clear" w:color="auto" w:fill="auto"/>
        <w:tabs>
          <w:tab w:val="left" w:pos="6375"/>
        </w:tabs>
        <w:ind w:left="20" w:right="40" w:firstLine="580"/>
      </w:pPr>
      <w:r>
        <w:t xml:space="preserve"> Tymchenko O. M. Tax debt in Ukraine:</w:t>
      </w:r>
      <w:r>
        <w:tab/>
        <w:t xml:space="preserve">regional aspects, available at: </w:t>
      </w:r>
      <w:hyperlink r:id="rId16" w:history="1">
        <w:r>
          <w:rPr>
            <w:rStyle w:val="a3"/>
          </w:rPr>
          <w:t>http://base</w:t>
        </w:r>
      </w:hyperlink>
      <w:r>
        <w:t>. dnsgb. com. ua/filesjournal/Aktualni-problemy-rozvytku-ekonomiky-regionu/2009.51.59.pdf</w:t>
      </w:r>
    </w:p>
    <w:p w:rsidR="004C080B" w:rsidRDefault="00587F1D">
      <w:pPr>
        <w:pStyle w:val="60"/>
        <w:framePr w:w="9998" w:h="5871" w:hRule="exact" w:wrap="around" w:vAnchor="page" w:hAnchor="page" w:x="968" w:y="1233"/>
        <w:numPr>
          <w:ilvl w:val="0"/>
          <w:numId w:val="4"/>
        </w:numPr>
        <w:shd w:val="clear" w:color="auto" w:fill="auto"/>
        <w:ind w:left="20" w:firstLine="580"/>
      </w:pPr>
      <w:r>
        <w:t xml:space="preserve"> The official website of the State Fiscal Service of Ukraine, available at: </w:t>
      </w:r>
      <w:hyperlink r:id="rId17" w:history="1">
        <w:r>
          <w:rPr>
            <w:rStyle w:val="a3"/>
          </w:rPr>
          <w:t>http://sfs.gov.ua</w:t>
        </w:r>
      </w:hyperlink>
    </w:p>
    <w:p w:rsidR="004C080B" w:rsidRDefault="00587F1D">
      <w:pPr>
        <w:pStyle w:val="60"/>
        <w:framePr w:w="9998" w:h="5871" w:hRule="exact" w:wrap="around" w:vAnchor="page" w:hAnchor="page" w:x="968" w:y="1233"/>
        <w:numPr>
          <w:ilvl w:val="0"/>
          <w:numId w:val="4"/>
        </w:numPr>
        <w:shd w:val="clear" w:color="auto" w:fill="auto"/>
        <w:ind w:left="20" w:right="40" w:firstLine="580"/>
      </w:pPr>
      <w:r>
        <w:t xml:space="preserve"> Tunick YU. T The procedure for repay</w:t>
      </w:r>
      <w:r>
        <w:t>ment tax debt: definition, available at: http://e- pub. aau. edu. ua/index.php/chasopys/article/viewFile/345/366</w:t>
      </w:r>
    </w:p>
    <w:p w:rsidR="004C080B" w:rsidRDefault="00587F1D">
      <w:pPr>
        <w:pStyle w:val="60"/>
        <w:framePr w:w="9998" w:h="5871" w:hRule="exact" w:wrap="around" w:vAnchor="page" w:hAnchor="page" w:x="968" w:y="1233"/>
        <w:numPr>
          <w:ilvl w:val="0"/>
          <w:numId w:val="4"/>
        </w:numPr>
        <w:shd w:val="clear" w:color="auto" w:fill="auto"/>
        <w:ind w:left="20" w:right="40" w:firstLine="580"/>
      </w:pPr>
      <w:r>
        <w:t xml:space="preserve"> Filho M. M Calculating budget losses arising due to inefficient management of tax debt /M. Filho // Status and Problems of taxation in terms o</w:t>
      </w:r>
      <w:r>
        <w:t>f economic transformation: Proceedings XII th International Scientific Conference. - Donetsk, DonNUET named Mikhail Tugan-Baranovsky, 2012. - P. 47 - 50.</w:t>
      </w:r>
    </w:p>
    <w:p w:rsidR="004C080B" w:rsidRDefault="00587F1D">
      <w:pPr>
        <w:pStyle w:val="a7"/>
        <w:framePr w:wrap="around" w:vAnchor="page" w:hAnchor="page" w:x="977" w:y="15711"/>
        <w:shd w:val="clear" w:color="auto" w:fill="auto"/>
        <w:spacing w:line="170" w:lineRule="exact"/>
        <w:ind w:left="20"/>
      </w:pPr>
      <w:r>
        <w:rPr>
          <w:lang w:val="en-US" w:eastAsia="en-US" w:bidi="en-US"/>
        </w:rPr>
        <w:t>150</w:t>
      </w:r>
    </w:p>
    <w:p w:rsidR="004C080B" w:rsidRDefault="004C080B">
      <w:pPr>
        <w:rPr>
          <w:sz w:val="2"/>
          <w:szCs w:val="2"/>
        </w:rPr>
      </w:pPr>
    </w:p>
    <w:sectPr w:rsidR="004C080B" w:rsidSect="004C080B">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F1D" w:rsidRDefault="00587F1D" w:rsidP="004C080B">
      <w:r>
        <w:separator/>
      </w:r>
    </w:p>
  </w:endnote>
  <w:endnote w:type="continuationSeparator" w:id="1">
    <w:p w:rsidR="00587F1D" w:rsidRDefault="00587F1D" w:rsidP="004C0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F1D" w:rsidRDefault="00587F1D">
      <w:r>
        <w:separator/>
      </w:r>
    </w:p>
  </w:footnote>
  <w:footnote w:type="continuationSeparator" w:id="1">
    <w:p w:rsidR="00587F1D" w:rsidRDefault="00587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0C"/>
    <w:multiLevelType w:val="multilevel"/>
    <w:tmpl w:val="777C6658"/>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7553AD"/>
    <w:multiLevelType w:val="multilevel"/>
    <w:tmpl w:val="FEF81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614FC"/>
    <w:multiLevelType w:val="multilevel"/>
    <w:tmpl w:val="7E006A4E"/>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FC0EC8"/>
    <w:multiLevelType w:val="multilevel"/>
    <w:tmpl w:val="7714D412"/>
    <w:lvl w:ilvl="0">
      <w:start w:val="7"/>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C080B"/>
    <w:rsid w:val="004C080B"/>
    <w:rsid w:val="00587F1D"/>
    <w:rsid w:val="005F27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80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080B"/>
    <w:rPr>
      <w:color w:val="0066CC"/>
      <w:u w:val="single"/>
    </w:rPr>
  </w:style>
  <w:style w:type="character" w:customStyle="1" w:styleId="2">
    <w:name w:val="Основний текст (2)_"/>
    <w:basedOn w:val="a0"/>
    <w:link w:val="20"/>
    <w:rsid w:val="004C080B"/>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ий текст_"/>
    <w:basedOn w:val="a0"/>
    <w:link w:val="a5"/>
    <w:rsid w:val="004C08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ий текст (2)"/>
    <w:basedOn w:val="2"/>
    <w:rsid w:val="004C080B"/>
    <w:rPr>
      <w:color w:val="000000"/>
      <w:w w:val="100"/>
      <w:position w:val="0"/>
      <w:u w:val="single"/>
      <w:lang w:val="uk-UA" w:eastAsia="uk-UA" w:bidi="uk-UA"/>
    </w:rPr>
  </w:style>
  <w:style w:type="character" w:customStyle="1" w:styleId="3">
    <w:name w:val="Основний текст (3)_"/>
    <w:basedOn w:val="a0"/>
    <w:link w:val="30"/>
    <w:rsid w:val="004C080B"/>
    <w:rPr>
      <w:rFonts w:ascii="Times New Roman" w:eastAsia="Times New Roman" w:hAnsi="Times New Roman" w:cs="Times New Roman"/>
      <w:b/>
      <w:bCs/>
      <w:i/>
      <w:iCs/>
      <w:smallCaps w:val="0"/>
      <w:strike w:val="0"/>
      <w:spacing w:val="-2"/>
      <w:sz w:val="18"/>
      <w:szCs w:val="18"/>
      <w:u w:val="none"/>
      <w:lang w:val="en-US" w:eastAsia="en-US" w:bidi="en-US"/>
    </w:rPr>
  </w:style>
  <w:style w:type="character" w:customStyle="1" w:styleId="4">
    <w:name w:val="Основний текст (4)_"/>
    <w:basedOn w:val="a0"/>
    <w:link w:val="40"/>
    <w:rsid w:val="004C080B"/>
    <w:rPr>
      <w:rFonts w:ascii="Times New Roman" w:eastAsia="Times New Roman" w:hAnsi="Times New Roman" w:cs="Times New Roman"/>
      <w:b w:val="0"/>
      <w:bCs w:val="0"/>
      <w:i/>
      <w:iCs/>
      <w:smallCaps w:val="0"/>
      <w:strike w:val="0"/>
      <w:spacing w:val="1"/>
      <w:sz w:val="18"/>
      <w:szCs w:val="18"/>
      <w:u w:val="none"/>
      <w:lang w:val="ru-RU" w:eastAsia="ru-RU" w:bidi="ru-RU"/>
    </w:rPr>
  </w:style>
  <w:style w:type="character" w:customStyle="1" w:styleId="40pt">
    <w:name w:val="Основний текст (4) + Напівжирний;Інтервал 0 pt"/>
    <w:basedOn w:val="4"/>
    <w:rsid w:val="004C080B"/>
    <w:rPr>
      <w:b/>
      <w:bCs/>
      <w:color w:val="000000"/>
      <w:spacing w:val="-2"/>
      <w:w w:val="100"/>
      <w:position w:val="0"/>
      <w:lang w:val="uk-UA" w:eastAsia="uk-UA" w:bidi="uk-UA"/>
    </w:rPr>
  </w:style>
  <w:style w:type="character" w:customStyle="1" w:styleId="a6">
    <w:name w:val="Колонтитул_"/>
    <w:basedOn w:val="a0"/>
    <w:link w:val="a7"/>
    <w:rsid w:val="004C080B"/>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30pt">
    <w:name w:val="Основний текст (3) + Не напівжирний;Інтервал 0 pt"/>
    <w:basedOn w:val="3"/>
    <w:rsid w:val="004C080B"/>
    <w:rPr>
      <w:b/>
      <w:bCs/>
      <w:color w:val="000000"/>
      <w:spacing w:val="1"/>
      <w:w w:val="100"/>
      <w:position w:val="0"/>
    </w:rPr>
  </w:style>
  <w:style w:type="character" w:customStyle="1" w:styleId="1">
    <w:name w:val="Заголовок №1_"/>
    <w:basedOn w:val="a0"/>
    <w:link w:val="10"/>
    <w:rsid w:val="004C080B"/>
    <w:rPr>
      <w:rFonts w:ascii="Times New Roman" w:eastAsia="Times New Roman" w:hAnsi="Times New Roman" w:cs="Times New Roman"/>
      <w:b/>
      <w:bCs/>
      <w:i w:val="0"/>
      <w:iCs w:val="0"/>
      <w:smallCaps w:val="0"/>
      <w:strike w:val="0"/>
      <w:spacing w:val="3"/>
      <w:sz w:val="21"/>
      <w:szCs w:val="21"/>
      <w:u w:val="none"/>
      <w:lang w:val="en-US" w:eastAsia="en-US" w:bidi="en-US"/>
    </w:rPr>
  </w:style>
  <w:style w:type="character" w:customStyle="1" w:styleId="11">
    <w:name w:val="Заголовок №1"/>
    <w:basedOn w:val="1"/>
    <w:rsid w:val="004C080B"/>
    <w:rPr>
      <w:color w:val="000000"/>
      <w:w w:val="100"/>
      <w:position w:val="0"/>
      <w:u w:val="single"/>
    </w:rPr>
  </w:style>
  <w:style w:type="character" w:customStyle="1" w:styleId="a8">
    <w:name w:val="Основний текст + Напівжирний"/>
    <w:basedOn w:val="a4"/>
    <w:rsid w:val="004C080B"/>
    <w:rPr>
      <w:b/>
      <w:bCs/>
      <w:color w:val="000000"/>
      <w:w w:val="100"/>
      <w:position w:val="0"/>
      <w:lang w:val="uk-UA" w:eastAsia="uk-UA" w:bidi="uk-UA"/>
    </w:rPr>
  </w:style>
  <w:style w:type="character" w:customStyle="1" w:styleId="22">
    <w:name w:val="Підпис до таблиці (2)_"/>
    <w:basedOn w:val="a0"/>
    <w:link w:val="23"/>
    <w:rsid w:val="004C08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Підпис до таблиці (2)"/>
    <w:basedOn w:val="22"/>
    <w:rsid w:val="004C080B"/>
    <w:rPr>
      <w:color w:val="000000"/>
      <w:w w:val="100"/>
      <w:position w:val="0"/>
      <w:u w:val="single"/>
      <w:lang w:val="uk-UA" w:eastAsia="uk-UA" w:bidi="uk-UA"/>
    </w:rPr>
  </w:style>
  <w:style w:type="character" w:customStyle="1" w:styleId="95pt">
    <w:name w:val="Основний текст + 9;5 pt"/>
    <w:basedOn w:val="a4"/>
    <w:rsid w:val="004C080B"/>
    <w:rPr>
      <w:color w:val="000000"/>
      <w:w w:val="100"/>
      <w:position w:val="0"/>
      <w:sz w:val="19"/>
      <w:szCs w:val="19"/>
      <w:lang w:val="uk-UA" w:eastAsia="uk-UA" w:bidi="uk-UA"/>
    </w:rPr>
  </w:style>
  <w:style w:type="character" w:customStyle="1" w:styleId="25">
    <w:name w:val="Підпис до зображення (2)_"/>
    <w:basedOn w:val="a0"/>
    <w:link w:val="26"/>
    <w:rsid w:val="004C080B"/>
    <w:rPr>
      <w:rFonts w:ascii="Bookman Old Style" w:eastAsia="Bookman Old Style" w:hAnsi="Bookman Old Style" w:cs="Bookman Old Style"/>
      <w:b/>
      <w:bCs/>
      <w:i w:val="0"/>
      <w:iCs w:val="0"/>
      <w:smallCaps w:val="0"/>
      <w:strike w:val="0"/>
      <w:sz w:val="13"/>
      <w:szCs w:val="13"/>
      <w:u w:val="none"/>
    </w:rPr>
  </w:style>
  <w:style w:type="character" w:customStyle="1" w:styleId="27">
    <w:name w:val="Підпис до зображення (2)"/>
    <w:basedOn w:val="25"/>
    <w:rsid w:val="004C080B"/>
    <w:rPr>
      <w:color w:val="000000"/>
      <w:spacing w:val="0"/>
      <w:w w:val="100"/>
      <w:position w:val="0"/>
      <w:lang w:val="uk-UA" w:eastAsia="uk-UA" w:bidi="uk-UA"/>
    </w:rPr>
  </w:style>
  <w:style w:type="character" w:customStyle="1" w:styleId="28">
    <w:name w:val="Підпис до зображення (2)"/>
    <w:basedOn w:val="25"/>
    <w:rsid w:val="004C080B"/>
    <w:rPr>
      <w:color w:val="000000"/>
      <w:spacing w:val="0"/>
      <w:w w:val="100"/>
      <w:position w:val="0"/>
      <w:lang w:val="uk-UA" w:eastAsia="uk-UA" w:bidi="uk-UA"/>
    </w:rPr>
  </w:style>
  <w:style w:type="character" w:customStyle="1" w:styleId="2CordiaUPC10pt">
    <w:name w:val="Підпис до зображення (2) + CordiaUPC;10 pt;Не напівжирний"/>
    <w:basedOn w:val="25"/>
    <w:rsid w:val="004C080B"/>
    <w:rPr>
      <w:rFonts w:ascii="CordiaUPC" w:eastAsia="CordiaUPC" w:hAnsi="CordiaUPC" w:cs="CordiaUPC"/>
      <w:b/>
      <w:bCs/>
      <w:color w:val="000000"/>
      <w:spacing w:val="0"/>
      <w:w w:val="100"/>
      <w:position w:val="0"/>
      <w:sz w:val="20"/>
      <w:szCs w:val="20"/>
      <w:lang w:val="uk-UA" w:eastAsia="uk-UA" w:bidi="uk-UA"/>
    </w:rPr>
  </w:style>
  <w:style w:type="character" w:customStyle="1" w:styleId="31">
    <w:name w:val="Підпис до зображення (3)_"/>
    <w:basedOn w:val="a0"/>
    <w:link w:val="32"/>
    <w:rsid w:val="004C080B"/>
    <w:rPr>
      <w:rFonts w:ascii="Times New Roman" w:eastAsia="Times New Roman" w:hAnsi="Times New Roman" w:cs="Times New Roman"/>
      <w:b/>
      <w:bCs/>
      <w:i w:val="0"/>
      <w:iCs w:val="0"/>
      <w:smallCaps w:val="0"/>
      <w:strike w:val="0"/>
      <w:spacing w:val="2"/>
      <w:sz w:val="15"/>
      <w:szCs w:val="15"/>
      <w:u w:val="none"/>
    </w:rPr>
  </w:style>
  <w:style w:type="character" w:customStyle="1" w:styleId="33">
    <w:name w:val="Підпис до зображення (3)"/>
    <w:basedOn w:val="31"/>
    <w:rsid w:val="004C080B"/>
    <w:rPr>
      <w:color w:val="000000"/>
      <w:w w:val="100"/>
      <w:position w:val="0"/>
      <w:lang w:val="uk-UA" w:eastAsia="uk-UA" w:bidi="uk-UA"/>
    </w:rPr>
  </w:style>
  <w:style w:type="character" w:customStyle="1" w:styleId="a9">
    <w:name w:val="Підпис до зображення_"/>
    <w:basedOn w:val="a0"/>
    <w:link w:val="aa"/>
    <w:rsid w:val="004C080B"/>
    <w:rPr>
      <w:rFonts w:ascii="Times New Roman" w:eastAsia="Times New Roman" w:hAnsi="Times New Roman" w:cs="Times New Roman"/>
      <w:b/>
      <w:bCs/>
      <w:i w:val="0"/>
      <w:iCs w:val="0"/>
      <w:smallCaps w:val="0"/>
      <w:strike w:val="0"/>
      <w:spacing w:val="3"/>
      <w:sz w:val="21"/>
      <w:szCs w:val="21"/>
      <w:u w:val="none"/>
    </w:rPr>
  </w:style>
  <w:style w:type="character" w:customStyle="1" w:styleId="ab">
    <w:name w:val="Виноска_"/>
    <w:basedOn w:val="a0"/>
    <w:link w:val="ac"/>
    <w:rsid w:val="004C08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4">
    <w:name w:val="Підпис до зображення (3)"/>
    <w:basedOn w:val="31"/>
    <w:rsid w:val="004C080B"/>
    <w:rPr>
      <w:color w:val="000000"/>
      <w:w w:val="100"/>
      <w:position w:val="0"/>
      <w:lang w:val="uk-UA" w:eastAsia="uk-UA" w:bidi="uk-UA"/>
    </w:rPr>
  </w:style>
  <w:style w:type="character" w:customStyle="1" w:styleId="41">
    <w:name w:val="Підпис до зображення (4)_"/>
    <w:basedOn w:val="a0"/>
    <w:link w:val="42"/>
    <w:rsid w:val="004C08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d">
    <w:name w:val="Підпис до таблиці_"/>
    <w:basedOn w:val="a0"/>
    <w:link w:val="ae"/>
    <w:rsid w:val="004C080B"/>
    <w:rPr>
      <w:rFonts w:ascii="Times New Roman" w:eastAsia="Times New Roman" w:hAnsi="Times New Roman" w:cs="Times New Roman"/>
      <w:b/>
      <w:bCs/>
      <w:i w:val="0"/>
      <w:iCs w:val="0"/>
      <w:smallCaps w:val="0"/>
      <w:strike w:val="0"/>
      <w:spacing w:val="3"/>
      <w:sz w:val="21"/>
      <w:szCs w:val="21"/>
      <w:u w:val="none"/>
    </w:rPr>
  </w:style>
  <w:style w:type="character" w:customStyle="1" w:styleId="85pt">
    <w:name w:val="Основний текст + 8;5 pt;Напівжирний"/>
    <w:basedOn w:val="a4"/>
    <w:rsid w:val="004C080B"/>
    <w:rPr>
      <w:b/>
      <w:bCs/>
      <w:color w:val="000000"/>
      <w:w w:val="100"/>
      <w:position w:val="0"/>
      <w:sz w:val="17"/>
      <w:szCs w:val="17"/>
      <w:lang w:val="uk-UA" w:eastAsia="uk-UA" w:bidi="uk-UA"/>
    </w:rPr>
  </w:style>
  <w:style w:type="character" w:customStyle="1" w:styleId="85pt0pt">
    <w:name w:val="Основний текст + 8;5 pt;Інтервал 0 pt"/>
    <w:basedOn w:val="a4"/>
    <w:rsid w:val="004C080B"/>
    <w:rPr>
      <w:color w:val="000000"/>
      <w:spacing w:val="4"/>
      <w:w w:val="100"/>
      <w:position w:val="0"/>
      <w:sz w:val="17"/>
      <w:szCs w:val="17"/>
      <w:lang w:val="uk-UA" w:eastAsia="uk-UA" w:bidi="uk-UA"/>
    </w:rPr>
  </w:style>
  <w:style w:type="character" w:customStyle="1" w:styleId="35">
    <w:name w:val="Підпис до таблиці (3)_"/>
    <w:basedOn w:val="a0"/>
    <w:link w:val="36"/>
    <w:rsid w:val="004C080B"/>
    <w:rPr>
      <w:rFonts w:ascii="Times New Roman" w:eastAsia="Times New Roman" w:hAnsi="Times New Roman" w:cs="Times New Roman"/>
      <w:b w:val="0"/>
      <w:bCs w:val="0"/>
      <w:i/>
      <w:iCs/>
      <w:smallCaps w:val="0"/>
      <w:strike w:val="0"/>
      <w:spacing w:val="-4"/>
      <w:sz w:val="22"/>
      <w:szCs w:val="22"/>
      <w:u w:val="none"/>
    </w:rPr>
  </w:style>
  <w:style w:type="character" w:customStyle="1" w:styleId="37">
    <w:name w:val="Підпис до таблиці (3)"/>
    <w:basedOn w:val="35"/>
    <w:rsid w:val="004C080B"/>
    <w:rPr>
      <w:color w:val="000000"/>
      <w:w w:val="100"/>
      <w:position w:val="0"/>
      <w:u w:val="single"/>
      <w:lang w:val="uk-UA" w:eastAsia="uk-UA" w:bidi="uk-UA"/>
    </w:rPr>
  </w:style>
  <w:style w:type="character" w:customStyle="1" w:styleId="0pt">
    <w:name w:val="Основний текст + Напівжирний;Курсив;Інтервал 0 pt"/>
    <w:basedOn w:val="a4"/>
    <w:rsid w:val="004C080B"/>
    <w:rPr>
      <w:b/>
      <w:bCs/>
      <w:i/>
      <w:iCs/>
      <w:color w:val="000000"/>
      <w:spacing w:val="-4"/>
      <w:w w:val="100"/>
      <w:position w:val="0"/>
      <w:lang w:val="uk-UA" w:eastAsia="uk-UA" w:bidi="uk-UA"/>
    </w:rPr>
  </w:style>
  <w:style w:type="character" w:customStyle="1" w:styleId="af">
    <w:name w:val="Підпис до таблиці"/>
    <w:basedOn w:val="ad"/>
    <w:rsid w:val="004C080B"/>
    <w:rPr>
      <w:color w:val="000000"/>
      <w:w w:val="100"/>
      <w:position w:val="0"/>
      <w:u w:val="single"/>
      <w:lang w:val="uk-UA" w:eastAsia="uk-UA" w:bidi="uk-UA"/>
    </w:rPr>
  </w:style>
  <w:style w:type="character" w:customStyle="1" w:styleId="5">
    <w:name w:val="Основний текст (5)_"/>
    <w:basedOn w:val="a0"/>
    <w:link w:val="50"/>
    <w:rsid w:val="004C080B"/>
    <w:rPr>
      <w:rFonts w:ascii="Times New Roman" w:eastAsia="Times New Roman" w:hAnsi="Times New Roman" w:cs="Times New Roman"/>
      <w:b/>
      <w:bCs/>
      <w:i/>
      <w:iCs/>
      <w:smallCaps w:val="0"/>
      <w:strike w:val="0"/>
      <w:sz w:val="21"/>
      <w:szCs w:val="21"/>
      <w:u w:val="none"/>
    </w:rPr>
  </w:style>
  <w:style w:type="character" w:customStyle="1" w:styleId="6">
    <w:name w:val="Основний текст (6)_"/>
    <w:basedOn w:val="a0"/>
    <w:link w:val="60"/>
    <w:rsid w:val="004C080B"/>
    <w:rPr>
      <w:rFonts w:ascii="Times New Roman" w:eastAsia="Times New Roman" w:hAnsi="Times New Roman" w:cs="Times New Roman"/>
      <w:b w:val="0"/>
      <w:bCs w:val="0"/>
      <w:i/>
      <w:iCs/>
      <w:smallCaps w:val="0"/>
      <w:strike w:val="0"/>
      <w:spacing w:val="-4"/>
      <w:sz w:val="22"/>
      <w:szCs w:val="22"/>
      <w:u w:val="none"/>
      <w:lang w:val="en-US" w:eastAsia="en-US" w:bidi="en-US"/>
    </w:rPr>
  </w:style>
  <w:style w:type="character" w:customStyle="1" w:styleId="7">
    <w:name w:val="Основний текст (7)_"/>
    <w:basedOn w:val="a0"/>
    <w:link w:val="70"/>
    <w:rsid w:val="004C080B"/>
    <w:rPr>
      <w:rFonts w:ascii="Times New Roman" w:eastAsia="Times New Roman" w:hAnsi="Times New Roman" w:cs="Times New Roman"/>
      <w:b/>
      <w:bCs/>
      <w:i/>
      <w:iCs/>
      <w:smallCaps w:val="0"/>
      <w:strike w:val="0"/>
      <w:spacing w:val="-4"/>
      <w:sz w:val="21"/>
      <w:szCs w:val="21"/>
      <w:u w:val="none"/>
      <w:lang w:val="en-US" w:eastAsia="en-US" w:bidi="en-US"/>
    </w:rPr>
  </w:style>
  <w:style w:type="paragraph" w:customStyle="1" w:styleId="20">
    <w:name w:val="Основний текст (2)"/>
    <w:basedOn w:val="a"/>
    <w:link w:val="2"/>
    <w:rsid w:val="004C080B"/>
    <w:pPr>
      <w:shd w:val="clear" w:color="auto" w:fill="FFFFFF"/>
      <w:spacing w:line="274" w:lineRule="exact"/>
    </w:pPr>
    <w:rPr>
      <w:rFonts w:ascii="Times New Roman" w:eastAsia="Times New Roman" w:hAnsi="Times New Roman" w:cs="Times New Roman"/>
      <w:b/>
      <w:bCs/>
      <w:spacing w:val="3"/>
      <w:sz w:val="21"/>
      <w:szCs w:val="21"/>
    </w:rPr>
  </w:style>
  <w:style w:type="paragraph" w:customStyle="1" w:styleId="a5">
    <w:name w:val="Основний текст"/>
    <w:basedOn w:val="a"/>
    <w:link w:val="a4"/>
    <w:rsid w:val="004C080B"/>
    <w:pPr>
      <w:shd w:val="clear" w:color="auto" w:fill="FFFFFF"/>
      <w:spacing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4C080B"/>
    <w:pPr>
      <w:shd w:val="clear" w:color="auto" w:fill="FFFFFF"/>
      <w:spacing w:before="300" w:line="226" w:lineRule="exact"/>
      <w:jc w:val="center"/>
    </w:pPr>
    <w:rPr>
      <w:rFonts w:ascii="Times New Roman" w:eastAsia="Times New Roman" w:hAnsi="Times New Roman" w:cs="Times New Roman"/>
      <w:b/>
      <w:bCs/>
      <w:i/>
      <w:iCs/>
      <w:spacing w:val="-2"/>
      <w:sz w:val="18"/>
      <w:szCs w:val="18"/>
      <w:lang w:val="en-US" w:eastAsia="en-US" w:bidi="en-US"/>
    </w:rPr>
  </w:style>
  <w:style w:type="paragraph" w:customStyle="1" w:styleId="40">
    <w:name w:val="Основний текст (4)"/>
    <w:basedOn w:val="a"/>
    <w:link w:val="4"/>
    <w:rsid w:val="004C080B"/>
    <w:pPr>
      <w:shd w:val="clear" w:color="auto" w:fill="FFFFFF"/>
      <w:spacing w:line="226" w:lineRule="exact"/>
      <w:jc w:val="both"/>
    </w:pPr>
    <w:rPr>
      <w:rFonts w:ascii="Times New Roman" w:eastAsia="Times New Roman" w:hAnsi="Times New Roman" w:cs="Times New Roman"/>
      <w:i/>
      <w:iCs/>
      <w:spacing w:val="1"/>
      <w:sz w:val="18"/>
      <w:szCs w:val="18"/>
      <w:lang w:val="ru-RU" w:eastAsia="ru-RU" w:bidi="ru-RU"/>
    </w:rPr>
  </w:style>
  <w:style w:type="paragraph" w:customStyle="1" w:styleId="a7">
    <w:name w:val="Колонтитул"/>
    <w:basedOn w:val="a"/>
    <w:link w:val="a6"/>
    <w:rsid w:val="004C080B"/>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4C080B"/>
    <w:pPr>
      <w:shd w:val="clear" w:color="auto" w:fill="FFFFFF"/>
      <w:spacing w:before="240" w:line="269" w:lineRule="exact"/>
      <w:jc w:val="center"/>
      <w:outlineLvl w:val="0"/>
    </w:pPr>
    <w:rPr>
      <w:rFonts w:ascii="Times New Roman" w:eastAsia="Times New Roman" w:hAnsi="Times New Roman" w:cs="Times New Roman"/>
      <w:b/>
      <w:bCs/>
      <w:spacing w:val="3"/>
      <w:sz w:val="21"/>
      <w:szCs w:val="21"/>
      <w:lang w:val="en-US" w:eastAsia="en-US" w:bidi="en-US"/>
    </w:rPr>
  </w:style>
  <w:style w:type="paragraph" w:customStyle="1" w:styleId="23">
    <w:name w:val="Підпис до таблиці (2)"/>
    <w:basedOn w:val="a"/>
    <w:link w:val="22"/>
    <w:rsid w:val="004C080B"/>
    <w:pPr>
      <w:shd w:val="clear" w:color="auto" w:fill="FFFFFF"/>
      <w:spacing w:line="0" w:lineRule="atLeast"/>
    </w:pPr>
    <w:rPr>
      <w:rFonts w:ascii="Times New Roman" w:eastAsia="Times New Roman" w:hAnsi="Times New Roman" w:cs="Times New Roman"/>
      <w:spacing w:val="3"/>
      <w:sz w:val="21"/>
      <w:szCs w:val="21"/>
    </w:rPr>
  </w:style>
  <w:style w:type="paragraph" w:customStyle="1" w:styleId="26">
    <w:name w:val="Підпис до зображення (2)"/>
    <w:basedOn w:val="a"/>
    <w:link w:val="25"/>
    <w:rsid w:val="004C080B"/>
    <w:pPr>
      <w:shd w:val="clear" w:color="auto" w:fill="FFFFFF"/>
      <w:spacing w:line="0" w:lineRule="atLeast"/>
    </w:pPr>
    <w:rPr>
      <w:rFonts w:ascii="Bookman Old Style" w:eastAsia="Bookman Old Style" w:hAnsi="Bookman Old Style" w:cs="Bookman Old Style"/>
      <w:b/>
      <w:bCs/>
      <w:sz w:val="13"/>
      <w:szCs w:val="13"/>
    </w:rPr>
  </w:style>
  <w:style w:type="paragraph" w:customStyle="1" w:styleId="32">
    <w:name w:val="Підпис до зображення (3)"/>
    <w:basedOn w:val="a"/>
    <w:link w:val="31"/>
    <w:rsid w:val="004C080B"/>
    <w:pPr>
      <w:shd w:val="clear" w:color="auto" w:fill="FFFFFF"/>
      <w:spacing w:line="264" w:lineRule="exact"/>
      <w:jc w:val="both"/>
    </w:pPr>
    <w:rPr>
      <w:rFonts w:ascii="Times New Roman" w:eastAsia="Times New Roman" w:hAnsi="Times New Roman" w:cs="Times New Roman"/>
      <w:b/>
      <w:bCs/>
      <w:spacing w:val="2"/>
      <w:sz w:val="15"/>
      <w:szCs w:val="15"/>
    </w:rPr>
  </w:style>
  <w:style w:type="paragraph" w:customStyle="1" w:styleId="aa">
    <w:name w:val="Підпис до зображення"/>
    <w:basedOn w:val="a"/>
    <w:link w:val="a9"/>
    <w:rsid w:val="004C080B"/>
    <w:pPr>
      <w:shd w:val="clear" w:color="auto" w:fill="FFFFFF"/>
      <w:spacing w:line="274" w:lineRule="exact"/>
      <w:jc w:val="center"/>
    </w:pPr>
    <w:rPr>
      <w:rFonts w:ascii="Times New Roman" w:eastAsia="Times New Roman" w:hAnsi="Times New Roman" w:cs="Times New Roman"/>
      <w:b/>
      <w:bCs/>
      <w:spacing w:val="3"/>
      <w:sz w:val="21"/>
      <w:szCs w:val="21"/>
    </w:rPr>
  </w:style>
  <w:style w:type="paragraph" w:customStyle="1" w:styleId="ac">
    <w:name w:val="Виноска"/>
    <w:basedOn w:val="a"/>
    <w:link w:val="ab"/>
    <w:rsid w:val="004C080B"/>
    <w:pPr>
      <w:shd w:val="clear" w:color="auto" w:fill="FFFFFF"/>
      <w:spacing w:after="240" w:line="274" w:lineRule="exact"/>
      <w:ind w:firstLine="720"/>
      <w:jc w:val="both"/>
    </w:pPr>
    <w:rPr>
      <w:rFonts w:ascii="Times New Roman" w:eastAsia="Times New Roman" w:hAnsi="Times New Roman" w:cs="Times New Roman"/>
      <w:spacing w:val="3"/>
      <w:sz w:val="21"/>
      <w:szCs w:val="21"/>
    </w:rPr>
  </w:style>
  <w:style w:type="paragraph" w:customStyle="1" w:styleId="42">
    <w:name w:val="Підпис до зображення (4)"/>
    <w:basedOn w:val="a"/>
    <w:link w:val="41"/>
    <w:rsid w:val="004C080B"/>
    <w:pPr>
      <w:shd w:val="clear" w:color="auto" w:fill="FFFFFF"/>
      <w:spacing w:before="60" w:line="0" w:lineRule="atLeast"/>
    </w:pPr>
    <w:rPr>
      <w:rFonts w:ascii="Times New Roman" w:eastAsia="Times New Roman" w:hAnsi="Times New Roman" w:cs="Times New Roman"/>
      <w:spacing w:val="3"/>
      <w:sz w:val="21"/>
      <w:szCs w:val="21"/>
    </w:rPr>
  </w:style>
  <w:style w:type="paragraph" w:customStyle="1" w:styleId="ae">
    <w:name w:val="Підпис до таблиці"/>
    <w:basedOn w:val="a"/>
    <w:link w:val="ad"/>
    <w:rsid w:val="004C080B"/>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36">
    <w:name w:val="Підпис до таблиці (3)"/>
    <w:basedOn w:val="a"/>
    <w:link w:val="35"/>
    <w:rsid w:val="004C080B"/>
    <w:pPr>
      <w:shd w:val="clear" w:color="auto" w:fill="FFFFFF"/>
      <w:spacing w:line="0" w:lineRule="atLeast"/>
    </w:pPr>
    <w:rPr>
      <w:rFonts w:ascii="Times New Roman" w:eastAsia="Times New Roman" w:hAnsi="Times New Roman" w:cs="Times New Roman"/>
      <w:i/>
      <w:iCs/>
      <w:spacing w:val="-4"/>
      <w:sz w:val="22"/>
      <w:szCs w:val="22"/>
    </w:rPr>
  </w:style>
  <w:style w:type="paragraph" w:customStyle="1" w:styleId="50">
    <w:name w:val="Основний текст (5)"/>
    <w:basedOn w:val="a"/>
    <w:link w:val="5"/>
    <w:rsid w:val="004C080B"/>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60">
    <w:name w:val="Основний текст (6)"/>
    <w:basedOn w:val="a"/>
    <w:link w:val="6"/>
    <w:rsid w:val="004C080B"/>
    <w:pPr>
      <w:shd w:val="clear" w:color="auto" w:fill="FFFFFF"/>
      <w:spacing w:line="274" w:lineRule="exact"/>
      <w:jc w:val="both"/>
    </w:pPr>
    <w:rPr>
      <w:rFonts w:ascii="Times New Roman" w:eastAsia="Times New Roman" w:hAnsi="Times New Roman" w:cs="Times New Roman"/>
      <w:i/>
      <w:iCs/>
      <w:spacing w:val="-4"/>
      <w:sz w:val="22"/>
      <w:szCs w:val="22"/>
      <w:lang w:val="en-US" w:eastAsia="en-US" w:bidi="en-US"/>
    </w:rPr>
  </w:style>
  <w:style w:type="paragraph" w:customStyle="1" w:styleId="70">
    <w:name w:val="Основний текст (7)"/>
    <w:basedOn w:val="a"/>
    <w:link w:val="7"/>
    <w:rsid w:val="004C080B"/>
    <w:pPr>
      <w:shd w:val="clear" w:color="auto" w:fill="FFFFFF"/>
      <w:spacing w:before="240" w:line="269" w:lineRule="exact"/>
      <w:jc w:val="center"/>
    </w:pPr>
    <w:rPr>
      <w:rFonts w:ascii="Times New Roman" w:eastAsia="Times New Roman" w:hAnsi="Times New Roman" w:cs="Times New Roman"/>
      <w:b/>
      <w:bCs/>
      <w:i/>
      <w:iCs/>
      <w:spacing w:val="-4"/>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bu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va.ugrin@mail.ru" TargetMode="External"/><Relationship Id="rId12" Type="http://schemas.openxmlformats.org/officeDocument/2006/relationships/hyperlink" Target="http://zakon2.rada.gov.ua/laws/show/2755-17" TargetMode="External"/><Relationship Id="rId17" Type="http://schemas.openxmlformats.org/officeDocument/2006/relationships/hyperlink" Target="http://sfs.gov.ua" TargetMode="External"/><Relationship Id="rId2" Type="http://schemas.openxmlformats.org/officeDocument/2006/relationships/styles" Target="styles.xml"/><Relationship Id="rId16" Type="http://schemas.openxmlformats.org/officeDocument/2006/relationships/hyperlink" Target="http://b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1.00/media/image2.jpeg" TargetMode="External"/><Relationship Id="rId5" Type="http://schemas.openxmlformats.org/officeDocument/2006/relationships/footnotes" Target="footnotes.xml"/><Relationship Id="rId15" Type="http://schemas.openxmlformats.org/officeDocument/2006/relationships/hyperlink" Target="http://zakon2.rada.gov"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AppData/Local/Temp/FineReader11.00/media/image1.jpeg" TargetMode="External"/><Relationship Id="rId14" Type="http://schemas.openxmlformats.org/officeDocument/2006/relationships/hyperlink" Target="http://sf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20402</Words>
  <Characters>11630</Characters>
  <Application>Microsoft Office Word</Application>
  <DocSecurity>0</DocSecurity>
  <Lines>96</Lines>
  <Paragraphs>63</Paragraphs>
  <ScaleCrop>false</ScaleCrop>
  <Company>Microsoft</Company>
  <LinksUpToDate>false</LinksUpToDate>
  <CharactersWithSpaces>31969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2017-09-11T08:46:00Z</dcterms:created>
  <dcterms:modified xsi:type="dcterms:W3CDTF">2017-09-11T08:47:00Z</dcterms:modified>
</cp:coreProperties>
</file>