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C2" w:rsidRDefault="00EA6B3B">
      <w:pPr>
        <w:pStyle w:val="a5"/>
        <w:framePr w:wrap="around" w:vAnchor="page" w:hAnchor="page" w:x="5326" w:y="1311"/>
        <w:shd w:val="clear" w:color="auto" w:fill="auto"/>
        <w:spacing w:line="170" w:lineRule="exact"/>
        <w:ind w:left="20"/>
      </w:pPr>
      <w:r>
        <w:t>Інституційне забезпечення економічного зростання</w:t>
      </w:r>
    </w:p>
    <w:p w:rsidR="00DE18C2" w:rsidRDefault="00EA6B3B">
      <w:pPr>
        <w:pStyle w:val="10"/>
        <w:framePr w:w="9110" w:h="927" w:hRule="exact" w:wrap="around" w:vAnchor="page" w:hAnchor="page" w:x="1409" w:y="2160"/>
        <w:shd w:val="clear" w:color="auto" w:fill="auto"/>
        <w:spacing w:after="0"/>
        <w:ind w:left="40"/>
      </w:pPr>
      <w:bookmarkStart w:id="0" w:name="bookmark0"/>
      <w:r>
        <w:t>ІНСТИТУЦІЙНЕ ЗАБЕЗПЕЧЕННЯ ЕКОНОМІЧНОГО ЗРОСТАННЯ</w:t>
      </w:r>
      <w:bookmarkEnd w:id="0"/>
    </w:p>
    <w:p w:rsidR="00DE18C2" w:rsidRDefault="00EA6B3B">
      <w:pPr>
        <w:pStyle w:val="20"/>
        <w:framePr w:w="9110" w:h="238" w:hRule="exact" w:wrap="around" w:vAnchor="page" w:hAnchor="page" w:x="1409" w:y="3672"/>
        <w:shd w:val="clear" w:color="auto" w:fill="auto"/>
        <w:spacing w:before="0" w:after="0" w:line="180" w:lineRule="exact"/>
        <w:ind w:right="40"/>
      </w:pPr>
      <w:r>
        <w:t>Наталія ВИНАР</w:t>
      </w:r>
    </w:p>
    <w:p w:rsidR="00DE18C2" w:rsidRDefault="00EA6B3B">
      <w:pPr>
        <w:pStyle w:val="22"/>
        <w:framePr w:w="9110" w:h="10918" w:hRule="exact" w:wrap="around" w:vAnchor="page" w:hAnchor="page" w:x="1409" w:y="4317"/>
        <w:shd w:val="clear" w:color="auto" w:fill="auto"/>
        <w:spacing w:before="0" w:after="279"/>
        <w:ind w:left="40"/>
      </w:pPr>
      <w:bookmarkStart w:id="1" w:name="bookmark1"/>
      <w:r>
        <w:rPr>
          <w:rStyle w:val="23"/>
          <w:b/>
          <w:bCs/>
        </w:rPr>
        <w:t xml:space="preserve">порівняльний аналіз управління розвитком територій </w:t>
      </w:r>
      <w:r>
        <w:t xml:space="preserve">в </w:t>
      </w:r>
      <w:r>
        <w:rPr>
          <w:rStyle w:val="23"/>
          <w:b/>
          <w:bCs/>
        </w:rPr>
        <w:t>україні та країнах європи</w:t>
      </w:r>
      <w:bookmarkEnd w:id="1"/>
    </w:p>
    <w:p w:rsidR="00DE18C2" w:rsidRDefault="00EA6B3B">
      <w:pPr>
        <w:pStyle w:val="30"/>
        <w:framePr w:w="9110" w:h="10918" w:hRule="exact" w:wrap="around" w:vAnchor="page" w:hAnchor="page" w:x="1409" w:y="4317"/>
        <w:shd w:val="clear" w:color="auto" w:fill="auto"/>
        <w:spacing w:before="0"/>
        <w:ind w:left="20" w:right="40" w:firstLine="280"/>
      </w:pPr>
      <w:r>
        <w:t xml:space="preserve">Здійснено порівняння основних особливостей управління розвитком </w:t>
      </w:r>
      <w:r>
        <w:t>територій в Україні та країнах Європи. Визначено індикатори проведення такого аналізу. Обґрунтовано шляхи адаптації територіального управління в Україні до стандартів ЄС.</w:t>
      </w:r>
    </w:p>
    <w:p w:rsidR="00DE18C2" w:rsidRDefault="00EA6B3B">
      <w:pPr>
        <w:pStyle w:val="30"/>
        <w:framePr w:w="9110" w:h="10918" w:hRule="exact" w:wrap="around" w:vAnchor="page" w:hAnchor="page" w:x="1409" w:y="4317"/>
        <w:shd w:val="clear" w:color="auto" w:fill="auto"/>
        <w:spacing w:before="0"/>
        <w:ind w:left="20" w:right="40" w:firstLine="280"/>
      </w:pPr>
      <w:r>
        <w:rPr>
          <w:lang w:val="en-US" w:eastAsia="en-US" w:bidi="en-US"/>
        </w:rPr>
        <w:t xml:space="preserve">Comparison of basic features of management development of territories is carried out </w:t>
      </w:r>
      <w:r>
        <w:rPr>
          <w:lang w:val="en-US" w:eastAsia="en-US" w:bidi="en-US"/>
        </w:rPr>
        <w:t>in Ukraine and countries of Europe. Certainly indicators of leadthrough of such analysis. Grounded ways of adaptation of territorial management are in Ukraine to the standards of ES.</w:t>
      </w:r>
    </w:p>
    <w:p w:rsidR="00DE18C2" w:rsidRDefault="00EA6B3B">
      <w:pPr>
        <w:pStyle w:val="a7"/>
        <w:framePr w:w="9110" w:h="10918" w:hRule="exact" w:wrap="around" w:vAnchor="page" w:hAnchor="page" w:x="1409" w:y="4317"/>
        <w:shd w:val="clear" w:color="auto" w:fill="auto"/>
        <w:spacing w:before="0"/>
        <w:ind w:left="20" w:right="40" w:firstLine="280"/>
      </w:pPr>
      <w:r>
        <w:t>Практична реалізація намірів України щодо інтеграції в Європейський Союз,</w:t>
      </w:r>
      <w:r>
        <w:t xml:space="preserve"> необхідність реального дотримання вимог Європейської Хартії місцевого самоврядування вимагає забезпечення відповідності муніципального управління європейським моделям організації управління територіальними спільнотами низового рівня. Ця проблема є особлив</w:t>
      </w:r>
      <w:r>
        <w:t>о актуальною з огляду на підготовку до проведення в Україні адміністративно-територіальної реформи.</w:t>
      </w:r>
    </w:p>
    <w:p w:rsidR="00DE18C2" w:rsidRDefault="00EA6B3B">
      <w:pPr>
        <w:pStyle w:val="a7"/>
        <w:framePr w:w="9110" w:h="10918" w:hRule="exact" w:wrap="around" w:vAnchor="page" w:hAnchor="page" w:x="1409" w:y="4317"/>
        <w:shd w:val="clear" w:color="auto" w:fill="auto"/>
        <w:spacing w:before="0"/>
        <w:ind w:left="20" w:right="40" w:firstLine="280"/>
      </w:pPr>
      <w:r>
        <w:t xml:space="preserve">Досвід зарубіжних країн у сфері управління територіальним розвитком певним чином досліджено у вітчизняній літературі [1; 2; 3; 4; 5; 6], проте наголосу цих </w:t>
      </w:r>
      <w:r>
        <w:t>працях робиться переважно на юридичних та організаційних аспектах функціонування органів місцевого самоврядування. Поза сферою наукового пошуку опинилася проблема дослідження муніципального управління як передусім економічного інституту.</w:t>
      </w:r>
    </w:p>
    <w:p w:rsidR="00DE18C2" w:rsidRDefault="00EA6B3B">
      <w:pPr>
        <w:pStyle w:val="a7"/>
        <w:framePr w:w="9110" w:h="10918" w:hRule="exact" w:wrap="around" w:vAnchor="page" w:hAnchor="page" w:x="1409" w:y="4317"/>
        <w:shd w:val="clear" w:color="auto" w:fill="auto"/>
        <w:spacing w:before="0"/>
        <w:ind w:left="20" w:right="40" w:firstLine="280"/>
      </w:pPr>
      <w:r>
        <w:t xml:space="preserve">Завданням цієї </w:t>
      </w:r>
      <w:r>
        <w:t>статті є комплексний аналіз муніципального управління в країнах Європи за різними зрізами для вироблення конкретних рекомендацій щодо удосконалення функціонування системи управління розвитком базових територіальних спільнот в Україні.</w:t>
      </w:r>
    </w:p>
    <w:p w:rsidR="00DE18C2" w:rsidRDefault="00EA6B3B">
      <w:pPr>
        <w:pStyle w:val="a7"/>
        <w:framePr w:w="9110" w:h="10918" w:hRule="exact" w:wrap="around" w:vAnchor="page" w:hAnchor="page" w:x="1409" w:y="4317"/>
        <w:shd w:val="clear" w:color="auto" w:fill="auto"/>
        <w:spacing w:before="0"/>
        <w:ind w:left="20" w:right="40" w:firstLine="280"/>
      </w:pPr>
      <w:r>
        <w:t>Для вироблення шляхів</w:t>
      </w:r>
      <w:r>
        <w:t xml:space="preserve"> адаптації управління розвитком найменшими адміністративно- територіальними одиницями в Україні до вимог Євросоюзу необхідним є проведення порівняльного аналізу існуючої практики муніципального управління в Україні та країнах Європи. За основу такого аналі</w:t>
      </w:r>
      <w:r>
        <w:t>зу можна взяти кілька індикаторів, які визначають характер і особливості муніципального управління: домінуюча теорія місцевого самоврядування; модель розподілу влади між центром та територіями; територіальна основа реалізації муніципального управління; мод</w:t>
      </w:r>
      <w:r>
        <w:t>ель реалізації функцій місцевого самоврядування; побудова організаційних структур муніципального управління; можливості застосування інструментарію муніципального менеджменту.</w:t>
      </w:r>
    </w:p>
    <w:p w:rsidR="00DE18C2" w:rsidRDefault="00EA6B3B">
      <w:pPr>
        <w:pStyle w:val="a7"/>
        <w:framePr w:w="9110" w:h="10918" w:hRule="exact" w:wrap="around" w:vAnchor="page" w:hAnchor="page" w:x="1409" w:y="4317"/>
        <w:shd w:val="clear" w:color="auto" w:fill="auto"/>
        <w:spacing w:before="0" w:after="208"/>
        <w:ind w:left="20" w:right="40" w:firstLine="280"/>
      </w:pPr>
      <w:r>
        <w:rPr>
          <w:rStyle w:val="0pt"/>
        </w:rPr>
        <w:t>Аналіз теоретичної основи функціонування місцевого самоврядування</w:t>
      </w:r>
      <w:r>
        <w:t xml:space="preserve"> в країні слід </w:t>
      </w:r>
      <w:r>
        <w:t>проводити з позиції визначення рівня прояву ознак основних теорій місцевого самоврядування, що намагаються дати відповідь на питання про характер влади, яку територіальна громада здійснює самостійно та безпосередньо або через органи місцевого самоврядуванн</w:t>
      </w:r>
      <w:r>
        <w:t>я: державницької, громадівської та муніципального дуалізму [1, с. 303; 2]. Системний аналіз муніципального управління в країнах Європи вказує на те, що в жодній із країн зазначені теорії місцевого самоврядування не виявляються в чистому вигляді. З цієї поз</w:t>
      </w:r>
      <w:r>
        <w:t>иції можна вести мову про домінування певної теорії та взаємопереплетення ознактеорій місцевого самоврядування в країні. Кожна з основнихтеорій має право на існування та може реалізуватися при формуванні моделі організації влади в країні.</w:t>
      </w:r>
    </w:p>
    <w:p w:rsidR="00DE18C2" w:rsidRDefault="00EA6B3B">
      <w:pPr>
        <w:pStyle w:val="40"/>
        <w:framePr w:w="9110" w:h="10918" w:hRule="exact" w:wrap="around" w:vAnchor="page" w:hAnchor="page" w:x="1409" w:y="4317"/>
        <w:shd w:val="clear" w:color="auto" w:fill="auto"/>
        <w:spacing w:before="0" w:line="140" w:lineRule="exact"/>
        <w:ind w:left="20"/>
      </w:pPr>
      <w:r>
        <w:t xml:space="preserve">© Наталія Винар, </w:t>
      </w:r>
      <w:r>
        <w:t>2013.</w:t>
      </w:r>
    </w:p>
    <w:p w:rsidR="00DE18C2" w:rsidRDefault="00EA6B3B">
      <w:pPr>
        <w:pStyle w:val="25"/>
        <w:framePr w:wrap="around" w:vAnchor="page" w:hAnchor="page" w:x="1399" w:y="15591"/>
        <w:shd w:val="clear" w:color="auto" w:fill="auto"/>
        <w:spacing w:line="130" w:lineRule="exact"/>
        <w:ind w:left="20"/>
      </w:pPr>
      <w:r>
        <w:t>Наука молода № 19, 2013 р.</w:t>
      </w:r>
    </w:p>
    <w:p w:rsidR="00DE18C2" w:rsidRDefault="00EA6B3B">
      <w:pPr>
        <w:pStyle w:val="a5"/>
        <w:framePr w:wrap="around" w:vAnchor="page" w:hAnchor="page" w:x="10183" w:y="15613"/>
        <w:shd w:val="clear" w:color="auto" w:fill="auto"/>
        <w:spacing w:line="170" w:lineRule="exact"/>
        <w:ind w:left="20"/>
      </w:pPr>
      <w:r>
        <w:t>153</w:t>
      </w:r>
    </w:p>
    <w:p w:rsidR="00DE18C2" w:rsidRDefault="00DE18C2">
      <w:pPr>
        <w:rPr>
          <w:sz w:val="2"/>
          <w:szCs w:val="2"/>
        </w:rPr>
        <w:sectPr w:rsidR="00DE18C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18C2" w:rsidRDefault="00EA6B3B">
      <w:pPr>
        <w:pStyle w:val="32"/>
        <w:framePr w:w="3562" w:h="464" w:hRule="exact" w:wrap="around" w:vAnchor="page" w:hAnchor="page" w:x="1392" w:y="1063"/>
        <w:shd w:val="clear" w:color="auto" w:fill="auto"/>
        <w:spacing w:after="41" w:line="160" w:lineRule="exact"/>
        <w:ind w:left="40"/>
      </w:pPr>
      <w:r>
        <w:lastRenderedPageBreak/>
        <w:t>Н. Винар</w:t>
      </w:r>
    </w:p>
    <w:p w:rsidR="00DE18C2" w:rsidRDefault="00EA6B3B">
      <w:pPr>
        <w:pStyle w:val="a5"/>
        <w:framePr w:w="3562" w:h="464" w:hRule="exact" w:wrap="around" w:vAnchor="page" w:hAnchor="page" w:x="1392" w:y="1063"/>
        <w:shd w:val="clear" w:color="auto" w:fill="auto"/>
        <w:spacing w:line="170" w:lineRule="exact"/>
        <w:ind w:left="40"/>
      </w:pPr>
      <w:r>
        <w:t>Порівняльний аналіз управління ...</w:t>
      </w:r>
    </w:p>
    <w:p w:rsidR="00DE18C2" w:rsidRDefault="00EA6B3B">
      <w:pPr>
        <w:pStyle w:val="a7"/>
        <w:framePr w:w="9106" w:h="13561" w:hRule="exact" w:wrap="around" w:vAnchor="page" w:hAnchor="page" w:x="1411" w:y="1706"/>
        <w:shd w:val="clear" w:color="auto" w:fill="auto"/>
        <w:spacing w:before="0"/>
        <w:ind w:left="20" w:right="40" w:firstLine="280"/>
      </w:pPr>
      <w:r>
        <w:t xml:space="preserve">Генетичний аналіз функціонування систем муніципального управління в країнах Західної Європи (Франції, Німеччині, Бельгії, Іспанії) дає підстави стверджувати, що в цих країнах з 1970-80-х </w:t>
      </w:r>
      <w:r>
        <w:rPr>
          <w:lang w:val="en-US" w:eastAsia="en-US" w:bidi="en-US"/>
        </w:rPr>
        <w:t xml:space="preserve">pp. </w:t>
      </w:r>
      <w:r>
        <w:t xml:space="preserve">у теоретико-методологічній базі місцевого самоврядування починає </w:t>
      </w:r>
      <w:r>
        <w:t>формуватися теорія «соціального обслуговування». Головною метою діяльності місцевого самоврядування за цією теорією є зростання добробуту населення території. Зокрема, положення про громади землі Баден-Вюртенберг (ФРН) визнає громаду як базу і члена демокр</w:t>
      </w:r>
      <w:r>
        <w:t xml:space="preserve">атичної держави, а сутність її обумовлена тим, що вона в межах самоуправління покликана підвищувати життєвий рівень людей, які її складають [5, с. 22]. Саме соціальна домінанта має визначати вектор трансформації моделі місцевого самоврядування в Україні в </w:t>
      </w:r>
      <w:r>
        <w:t>процесі її інтеграції до ЄС.</w:t>
      </w:r>
    </w:p>
    <w:p w:rsidR="00DE18C2" w:rsidRDefault="00EA6B3B">
      <w:pPr>
        <w:pStyle w:val="a7"/>
        <w:framePr w:w="9106" w:h="13561" w:hRule="exact" w:wrap="around" w:vAnchor="page" w:hAnchor="page" w:x="1411" w:y="1706"/>
        <w:shd w:val="clear" w:color="auto" w:fill="auto"/>
        <w:spacing w:before="0"/>
        <w:ind w:left="20" w:right="40" w:firstLine="280"/>
      </w:pPr>
      <w:r>
        <w:t>Узагальнюючи теорії місцевого самоврядування, можемо зробити висновок, що їх зміст зводиться до проблеми надання територіям певної кількості повноважень щодо вирішення питань місцевого значення та управління комплексним розвитк</w:t>
      </w:r>
      <w:r>
        <w:t>ом муніципальних утворень. Отже, одним із ключових питань місцевого самоврядування є питання обсягу повноважень. Практичне вирішення цієї проблеми відбувається в процесі реалізації моделі функціональної взаємодії «центр-місцевість», дослідження якої має ос</w:t>
      </w:r>
      <w:r>
        <w:t>обливе значення для зіставлення систем муніципального управління в країнах Європи.</w:t>
      </w:r>
    </w:p>
    <w:p w:rsidR="00DE18C2" w:rsidRDefault="00EA6B3B">
      <w:pPr>
        <w:pStyle w:val="a7"/>
        <w:framePr w:w="9106" w:h="13561" w:hRule="exact" w:wrap="around" w:vAnchor="page" w:hAnchor="page" w:x="1411" w:y="1706"/>
        <w:shd w:val="clear" w:color="auto" w:fill="auto"/>
        <w:spacing w:before="0"/>
        <w:ind w:left="20" w:right="40" w:firstLine="280"/>
      </w:pPr>
      <w:r>
        <w:rPr>
          <w:rStyle w:val="0pt"/>
        </w:rPr>
        <w:t>У практиці Європейських країн використовуються різні моделі взаємодії органів місцевого само</w:t>
      </w:r>
      <w:r>
        <w:rPr>
          <w:rStyle w:val="0pt"/>
        </w:rPr>
        <w:softHyphen/>
        <w:t>врядування та центральних органів влади,</w:t>
      </w:r>
      <w:r>
        <w:t xml:space="preserve"> що зумовлюється різним ступенем самості</w:t>
      </w:r>
      <w:r>
        <w:t>йності місцевих органів влади. Здебільшого вони визначаються устроєм держави (федеративний чи унітарний). Найпоширенішим є підхід, за яким виокремлюють: модель відносної автономії, модель представництв та модель взаємодії. Модель взаємодії переважає в краї</w:t>
      </w:r>
      <w:r>
        <w:t>нах Західної Європи [6, с. 45]. їй властиві: не формальний, а реальний розподіл влади на центральну і місцеву, підтверджений чітким розподілом фінансових та юридичних повноважень; спільна відповідальність обох рівнів влади у прийнятті рішень; поєднання міс</w:t>
      </w:r>
      <w:r>
        <w:t xml:space="preserve">цевих джерел податків з дотаціями центрального уряду. З прийняття Закону України «Про місцеве самоврядування в Україні» (1997 р.) та Бюджетного кодексу України (2001 р.) можливості для реалізації такої моделі з’явилися і в України. Практика функціонування </w:t>
      </w:r>
      <w:r>
        <w:t>місцевого самоврядування в країнах ЄЄ вказує на те, що поступово умовні межі між моделями зникають - формується сучасна динамічна європейська модель місцевого самоврядування.</w:t>
      </w:r>
    </w:p>
    <w:p w:rsidR="00DE18C2" w:rsidRDefault="00EA6B3B">
      <w:pPr>
        <w:pStyle w:val="a7"/>
        <w:framePr w:w="9106" w:h="13561" w:hRule="exact" w:wrap="around" w:vAnchor="page" w:hAnchor="page" w:x="1411" w:y="1706"/>
        <w:shd w:val="clear" w:color="auto" w:fill="auto"/>
        <w:spacing w:before="0"/>
        <w:ind w:left="20" w:right="40" w:firstLine="280"/>
      </w:pPr>
      <w:r>
        <w:rPr>
          <w:rStyle w:val="0pt"/>
        </w:rPr>
        <w:t>Оцінка муніципального управління в Україні та країнах Європи</w:t>
      </w:r>
      <w:r>
        <w:t xml:space="preserve"> з </w:t>
      </w:r>
      <w:r>
        <w:rPr>
          <w:rStyle w:val="0pt"/>
        </w:rPr>
        <w:t>позиції його терит</w:t>
      </w:r>
      <w:r>
        <w:rPr>
          <w:rStyle w:val="0pt"/>
        </w:rPr>
        <w:t>оріальної основи</w:t>
      </w:r>
      <w:r>
        <w:t xml:space="preserve"> дає підстави стверджувати, що в Україні існують об’єктивні територіально-просторові бар’єри реалізації потенціалу місцевого самоврядування. Так, сьогодні адміністративно-територіальний устрій України характеризується подрібненістю й об’єкт</w:t>
      </w:r>
      <w:r>
        <w:t>ивною нежиттєздатністю територіальних спільнот низового рівня. Перший етап адміністративно-територіальної реформи в Україні покликаний забезпе</w:t>
      </w:r>
      <w:r>
        <w:softHyphen/>
        <w:t>чити формування самодостатніх базових адміністративно-територіальних утворень, ресурсний потен</w:t>
      </w:r>
      <w:r>
        <w:softHyphen/>
        <w:t>ціал яких би дав з</w:t>
      </w:r>
      <w:r>
        <w:t>могу ефективно реалізовувати функції і повноваження місцевого самоврядування.</w:t>
      </w:r>
    </w:p>
    <w:p w:rsidR="00DE18C2" w:rsidRDefault="00EA6B3B">
      <w:pPr>
        <w:pStyle w:val="a7"/>
        <w:framePr w:w="9106" w:h="13561" w:hRule="exact" w:wrap="around" w:vAnchor="page" w:hAnchor="page" w:x="1411" w:y="1706"/>
        <w:shd w:val="clear" w:color="auto" w:fill="auto"/>
        <w:spacing w:before="0"/>
        <w:ind w:left="20" w:right="40" w:firstLine="280"/>
      </w:pPr>
      <w:r>
        <w:t>Територіальні громади різних населених пунктів у Франції, Польщі, Німеччині, Швеції мають право на територіальне об’єднання з метою формування спільних органів місцевого самовряд</w:t>
      </w:r>
      <w:r>
        <w:t>ування та консолідації управлінських зусиль для забезпечення комплексного розвитку муніципального утво</w:t>
      </w:r>
      <w:r>
        <w:softHyphen/>
        <w:t>рення [2]. В Україні, відповідно до Конституції, територіальна основа функціонування громади обме</w:t>
      </w:r>
      <w:r>
        <w:softHyphen/>
        <w:t>жена населеними пунктами, що є самостійними адміністрат</w:t>
      </w:r>
      <w:r>
        <w:t>ивно-територіальними одиницями, крім добровільного об’єднання жителів кількох сіл [8].</w:t>
      </w:r>
    </w:p>
    <w:p w:rsidR="00DE18C2" w:rsidRDefault="00EA6B3B">
      <w:pPr>
        <w:pStyle w:val="30"/>
        <w:framePr w:w="9106" w:h="13561" w:hRule="exact" w:wrap="around" w:vAnchor="page" w:hAnchor="page" w:x="1411" w:y="1706"/>
        <w:shd w:val="clear" w:color="auto" w:fill="auto"/>
        <w:spacing w:before="0" w:after="0"/>
        <w:ind w:left="20" w:right="40" w:firstLine="280"/>
      </w:pPr>
      <w:r>
        <w:t>Аналіз відмінностей у характері та сутності реалізації функцій муніципального управління</w:t>
      </w:r>
      <w:r>
        <w:rPr>
          <w:rStyle w:val="30pt"/>
        </w:rPr>
        <w:t xml:space="preserve"> в країнах Європи дає підстави виділити дві моделі - патерналістську та самоврядн</w:t>
      </w:r>
      <w:r>
        <w:rPr>
          <w:rStyle w:val="30pt"/>
        </w:rPr>
        <w:t>у.</w:t>
      </w:r>
    </w:p>
    <w:p w:rsidR="00DE18C2" w:rsidRDefault="00EA6B3B">
      <w:pPr>
        <w:pStyle w:val="a7"/>
        <w:framePr w:w="9106" w:h="13561" w:hRule="exact" w:wrap="around" w:vAnchor="page" w:hAnchor="page" w:x="1411" w:y="1706"/>
        <w:shd w:val="clear" w:color="auto" w:fill="auto"/>
        <w:spacing w:before="0"/>
        <w:ind w:left="20" w:right="40" w:firstLine="280"/>
      </w:pPr>
      <w:r>
        <w:t xml:space="preserve">Модель патерналізму (від латинського </w:t>
      </w:r>
      <w:r>
        <w:rPr>
          <w:lang w:val="en-US" w:eastAsia="en-US" w:bidi="en-US"/>
        </w:rPr>
        <w:t xml:space="preserve">«paternus» </w:t>
      </w:r>
      <w:r>
        <w:t>- батьківський) виникла в сфері трудових відно</w:t>
      </w:r>
      <w:r>
        <w:softHyphen/>
        <w:t>син наприкінці XIX - початку XX ст. у зарубіжних країнах як форма повної соціальної опіки робітників з боку підприємницьких структур. Найбільше поширення вона</w:t>
      </w:r>
      <w:r>
        <w:t xml:space="preserve"> отримала на фірмахЯпонії. Перенесена на радянський ґрунту контексті управління розвитком первинних територіальних утворень ця модель виявилася як спосіб державницького утриманства базових територіальних спільнот. Інерційність цієї моделі частково простежу</w:t>
      </w:r>
      <w:r>
        <w:t>ється нині в Росії, Молдові, Білорусі, Україні. Найяскравіше її вияв характеризує коефіцієнт дотаційності, що визначає частку державних дотацій у загальному обсязі доходів місцевого самоврядування.</w:t>
      </w:r>
    </w:p>
    <w:p w:rsidR="00DE18C2" w:rsidRDefault="00EA6B3B">
      <w:pPr>
        <w:pStyle w:val="a7"/>
        <w:framePr w:w="9106" w:h="13561" w:hRule="exact" w:wrap="around" w:vAnchor="page" w:hAnchor="page" w:x="1411" w:y="1706"/>
        <w:shd w:val="clear" w:color="auto" w:fill="auto"/>
        <w:spacing w:before="0"/>
        <w:ind w:left="20" w:right="40" w:firstLine="280"/>
      </w:pPr>
      <w:r>
        <w:t>Альтернативною до патерналістської моделі реалізації функц</w:t>
      </w:r>
      <w:r>
        <w:t>ій муніципального управління є самоврядна модель. За нею центральним елементом місцевого самоврядування виступає терито</w:t>
      </w:r>
      <w:r>
        <w:softHyphen/>
        <w:t>ріальна громада, яка безпосередньо чи через обрані нею органи місцевого самоврядування здійснює вирішення місцевих проблем та реалізацію</w:t>
      </w:r>
      <w:r>
        <w:t xml:space="preserve"> місцевих інтересів, що підкріплено власними економічними</w:t>
      </w:r>
    </w:p>
    <w:p w:rsidR="00DE18C2" w:rsidRDefault="00EA6B3B">
      <w:pPr>
        <w:pStyle w:val="a5"/>
        <w:framePr w:wrap="around" w:vAnchor="page" w:hAnchor="page" w:x="1382" w:y="15551"/>
        <w:shd w:val="clear" w:color="auto" w:fill="auto"/>
        <w:spacing w:line="170" w:lineRule="exact"/>
        <w:ind w:left="20"/>
      </w:pPr>
      <w:r>
        <w:t>154</w:t>
      </w:r>
    </w:p>
    <w:p w:rsidR="00DE18C2" w:rsidRDefault="00EA6B3B">
      <w:pPr>
        <w:pStyle w:val="25"/>
        <w:framePr w:wrap="around" w:vAnchor="page" w:hAnchor="page" w:x="8304" w:y="15557"/>
        <w:shd w:val="clear" w:color="auto" w:fill="auto"/>
        <w:spacing w:line="130" w:lineRule="exact"/>
        <w:ind w:left="20"/>
      </w:pPr>
      <w:r>
        <w:t>Наука молода № 19, 2013 р.</w:t>
      </w:r>
    </w:p>
    <w:p w:rsidR="00DE18C2" w:rsidRDefault="00DE18C2">
      <w:pPr>
        <w:rPr>
          <w:sz w:val="2"/>
          <w:szCs w:val="2"/>
        </w:rPr>
        <w:sectPr w:rsidR="00DE18C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18C2" w:rsidRDefault="00EA6B3B">
      <w:pPr>
        <w:pStyle w:val="a5"/>
        <w:framePr w:wrap="around" w:vAnchor="page" w:hAnchor="page" w:x="5422" w:y="1272"/>
        <w:shd w:val="clear" w:color="auto" w:fill="auto"/>
        <w:spacing w:line="170" w:lineRule="exact"/>
        <w:ind w:left="20"/>
      </w:pPr>
      <w:r>
        <w:lastRenderedPageBreak/>
        <w:t>Інституційне забезпечення економічного зростання</w:t>
      </w:r>
    </w:p>
    <w:p w:rsidR="00DE18C2" w:rsidRDefault="00EA6B3B">
      <w:pPr>
        <w:pStyle w:val="a7"/>
        <w:framePr w:w="9082" w:h="13561" w:hRule="exact" w:wrap="around" w:vAnchor="page" w:hAnchor="page" w:x="1419" w:y="1706"/>
        <w:shd w:val="clear" w:color="auto" w:fill="auto"/>
        <w:spacing w:before="0"/>
        <w:ind w:left="20" w:right="40"/>
      </w:pPr>
      <w:r>
        <w:t xml:space="preserve">ресурсами. Саме ця модель закладена в Європейській Хартії місцевого самоврядування, що </w:t>
      </w:r>
      <w:r>
        <w:t>встановлює шляхи розвитку місцевого самоврядування в сучасній Європі. Її основою є принцип субсидіарності, за яким питання, які можна вирішувати на низових рівнях управління, нема сенсу передавати наверх. Місцевим спільнотам, за Хартією, передається якомог</w:t>
      </w:r>
      <w:r>
        <w:t>а більше управлінських завдань щодо соціального і економічного розвитку територій [3]. Самоврядна модель реалізації функцій місцевого розвитку притаманна більшості країн ЄЄ.</w:t>
      </w:r>
    </w:p>
    <w:p w:rsidR="00DE18C2" w:rsidRDefault="00EA6B3B">
      <w:pPr>
        <w:pStyle w:val="a7"/>
        <w:framePr w:w="9082" w:h="13561" w:hRule="exact" w:wrap="around" w:vAnchor="page" w:hAnchor="page" w:x="1419" w:y="1706"/>
        <w:shd w:val="clear" w:color="auto" w:fill="auto"/>
        <w:spacing w:before="0"/>
        <w:ind w:left="20" w:right="20" w:firstLine="280"/>
      </w:pPr>
      <w:r>
        <w:rPr>
          <w:rStyle w:val="0pt"/>
        </w:rPr>
        <w:t>Відповідно до принципу організаційної автономії місцевого самоврядування,</w:t>
      </w:r>
      <w:r>
        <w:t xml:space="preserve"> закладен</w:t>
      </w:r>
      <w:r>
        <w:t>ого в Європейській Хартії місцевого самоврядування, орган місцевої представницької влади повинен мати можливість самостійно визначати свою власну внутрішню структуру, яка б відповідала місцевим потребам і забезпечувала ефективне управління. Діючи в межах з</w:t>
      </w:r>
      <w:r>
        <w:t>акону, орган самоврядування не підпорядковується іншим органам, а будь-який адміністративний контроль за його діями можливий лише для забезпечення законності і конституційних принципів місцевого самоврядування [3].</w:t>
      </w:r>
    </w:p>
    <w:p w:rsidR="00DE18C2" w:rsidRDefault="00EA6B3B">
      <w:pPr>
        <w:pStyle w:val="a7"/>
        <w:framePr w:w="9082" w:h="13561" w:hRule="exact" w:wrap="around" w:vAnchor="page" w:hAnchor="page" w:x="1419" w:y="1706"/>
        <w:shd w:val="clear" w:color="auto" w:fill="auto"/>
        <w:spacing w:before="0"/>
        <w:ind w:left="20" w:right="20" w:firstLine="280"/>
      </w:pPr>
      <w:r>
        <w:t>В Україні формування представницьких та в</w:t>
      </w:r>
      <w:r>
        <w:t>иконавчих органів місцевого самоврядування жорстко регламентується законом, що часто призводить до формування шаблонних негнучких управлінських структур на місцевому рівні, які не відповідають особливостям території. Застосування переважно галузевого, а не</w:t>
      </w:r>
      <w:r>
        <w:t xml:space="preserve"> функціонального підходу в процесі формування виконавчих органів місцевого самоврядування на низовому рівні не дає змоги сконцентрувати діяльність щодо реалізації окремих управлінських функцій для забезпечення управління розвитком первинних адміністративно</w:t>
      </w:r>
      <w:r>
        <w:t>- територіальних утворень як систем у рамках окремих підрозділів. Так, аналіз організаційної структури виконавчих органів міських рад обласних центрів України показує, що в ній домінують підрозділи, утворені за галузевою ознакою: управління транспорту, жит</w:t>
      </w:r>
      <w:r>
        <w:t>лово-комунального господарства, торгівлі, промисловості.</w:t>
      </w:r>
    </w:p>
    <w:p w:rsidR="00DE18C2" w:rsidRDefault="00EA6B3B">
      <w:pPr>
        <w:pStyle w:val="a7"/>
        <w:framePr w:w="9082" w:h="13561" w:hRule="exact" w:wrap="around" w:vAnchor="page" w:hAnchor="page" w:x="1419" w:y="1706"/>
        <w:shd w:val="clear" w:color="auto" w:fill="auto"/>
        <w:spacing w:before="0"/>
        <w:ind w:left="20" w:right="20" w:firstLine="280"/>
      </w:pPr>
      <w:r>
        <w:t>З позиції формування органічних організаційних структур місцевого самоврядування потребує вивчення досвід Німеччини, моделі організаційного забезпечення муніципального управління якої розрізняється з</w:t>
      </w:r>
      <w:r>
        <w:t xml:space="preserve">алежно від земель, що дозволяє врахувати територіальні специфіки муніципалітетів. Виділяють такі типи місцевого самоврядування в Німеччині: південнонімецький, північнонімецький, магістратський, тип управління з посиленим бургомістром, самоуправління нових </w:t>
      </w:r>
      <w:r>
        <w:t>федеральних земель. Особливістю Німеччини є те, що управління муніципалітетами може здійснюватися за різними схе</w:t>
      </w:r>
      <w:r>
        <w:softHyphen/>
        <w:t>мами: мер-рада; мер-рада-адміністратор; рада-адміністратор; управління комісіями; збори громадян. Так, за використання моделі «рада-адміністрат</w:t>
      </w:r>
      <w:r>
        <w:t>ор» рада наймає професійного менеджера для практичного керівництва апаратом управління. Рада визначає економічну й соціальну політику, а адміністратор проводить її в життя. За цієї схеми мер виконує представницькі функції [2].</w:t>
      </w:r>
    </w:p>
    <w:p w:rsidR="00DE18C2" w:rsidRDefault="00EA6B3B">
      <w:pPr>
        <w:pStyle w:val="a7"/>
        <w:framePr w:w="9082" w:h="13561" w:hRule="exact" w:wrap="around" w:vAnchor="page" w:hAnchor="page" w:x="1419" w:y="1706"/>
        <w:shd w:val="clear" w:color="auto" w:fill="auto"/>
        <w:spacing w:before="0"/>
        <w:ind w:left="20" w:right="20" w:firstLine="280"/>
      </w:pPr>
      <w:r>
        <w:rPr>
          <w:rStyle w:val="0pt"/>
        </w:rPr>
        <w:t>Індикатор можливості застосув</w:t>
      </w:r>
      <w:r>
        <w:rPr>
          <w:rStyle w:val="0pt"/>
        </w:rPr>
        <w:t>ання інструментарію муніципального менеджменту</w:t>
      </w:r>
      <w:r>
        <w:t xml:space="preserve"> в діяль</w:t>
      </w:r>
      <w:r>
        <w:softHyphen/>
        <w:t xml:space="preserve">ності органів місцевого самоврядування вказує на формування передумов до зміни управління розвитком територіальних спільнот низового рівня, яке базується на адміністративно-управлінській реалізації </w:t>
      </w:r>
      <w:r>
        <w:t>владних повноважень та нормативно-правових актів органами місцевого самоврядування, на управління, що ґрунтується на принципах менеджменту. Механізм муніципального менеджменту в системі забезпечення розвитку територіальних спільнот низового рівня реалізуєт</w:t>
      </w:r>
      <w:r>
        <w:t>ься через спеціальний економічний інструментарій, який є комплексною системою взаємопов’язаних та взаємозалежних інструментів, застосування яких спрямоване на ефективне досягнення стратегії розвитку муніципальних утворень. Кожен з інструментів муніципально</w:t>
      </w:r>
      <w:r>
        <w:t>го менеджменту реалізується через застосування низки управлінських технологій [11].</w:t>
      </w:r>
    </w:p>
    <w:p w:rsidR="00DE18C2" w:rsidRDefault="00EA6B3B">
      <w:pPr>
        <w:pStyle w:val="a7"/>
        <w:framePr w:w="9082" w:h="13561" w:hRule="exact" w:wrap="around" w:vAnchor="page" w:hAnchor="page" w:x="1419" w:y="1706"/>
        <w:shd w:val="clear" w:color="auto" w:fill="auto"/>
        <w:spacing w:before="0"/>
        <w:ind w:left="20" w:right="20" w:firstLine="280"/>
      </w:pPr>
      <w:r>
        <w:t>Комплексний аналіз практики управління розвитком первинних територіальних утворень в Україні вказує на те, що в діяльності вітчизняних органів місцевого самоврядування заст</w:t>
      </w:r>
      <w:r>
        <w:t>осовуються лише окремі технології спеціального економічного інструментарію муніципального менеджменту. Так, в останні роки набуло поширення розроблення стратегічних планів соціально-економічного розвитку міст (Дніпропетровськ, Комсомольськ, Іллічівськ), що</w:t>
      </w:r>
      <w:r>
        <w:t xml:space="preserve"> є спробою забезпечення цілеспрямованості динаміки міських систем у рамках довгострокових орієнтирів. Проте, поряд із виробленням вітчизняної методики формування стратегій розвитку міських поселень, проблемним залишається застосування дієвих механізмів пра</w:t>
      </w:r>
      <w:r>
        <w:t xml:space="preserve">ктичної реалізації стратегічних планів на основі механізмів стратегічного управління. В 1990-х </w:t>
      </w:r>
      <w:r>
        <w:rPr>
          <w:lang w:val="en-US" w:eastAsia="en-US" w:bidi="en-US"/>
        </w:rPr>
        <w:t xml:space="preserve">pp. </w:t>
      </w:r>
      <w:r>
        <w:t>в Івано-Франківську, Одесі та Харкові проводився експеримент щодо впровадження облігацій місцевої позики, однак ця технологія муніципального фінансового мене</w:t>
      </w:r>
      <w:r>
        <w:t>дж</w:t>
      </w:r>
      <w:r>
        <w:softHyphen/>
        <w:t>менту не набула широкого поширення внаслідок відсутності нормативно-правової бази та низької ліквідності об’єктів комунальної власності. Просування окремих міст як туристичних центрів (Ялта,</w:t>
      </w:r>
    </w:p>
    <w:p w:rsidR="00DE18C2" w:rsidRDefault="00EA6B3B">
      <w:pPr>
        <w:pStyle w:val="25"/>
        <w:framePr w:wrap="around" w:vAnchor="page" w:hAnchor="page" w:x="1410" w:y="15552"/>
        <w:shd w:val="clear" w:color="auto" w:fill="auto"/>
        <w:spacing w:line="130" w:lineRule="exact"/>
        <w:ind w:left="20"/>
      </w:pPr>
      <w:r>
        <w:t>Наука молода № 19, 2013 р.</w:t>
      </w:r>
    </w:p>
    <w:p w:rsidR="00DE18C2" w:rsidRDefault="00EA6B3B">
      <w:pPr>
        <w:pStyle w:val="a5"/>
        <w:framePr w:wrap="around" w:vAnchor="page" w:hAnchor="page" w:x="10194" w:y="15575"/>
        <w:shd w:val="clear" w:color="auto" w:fill="auto"/>
        <w:spacing w:line="170" w:lineRule="exact"/>
        <w:ind w:left="20"/>
      </w:pPr>
      <w:r>
        <w:t>155</w:t>
      </w:r>
    </w:p>
    <w:p w:rsidR="00DE18C2" w:rsidRDefault="00DE18C2">
      <w:pPr>
        <w:rPr>
          <w:sz w:val="2"/>
          <w:szCs w:val="2"/>
        </w:rPr>
        <w:sectPr w:rsidR="00DE18C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18C2" w:rsidRDefault="00EA6B3B">
      <w:pPr>
        <w:pStyle w:val="32"/>
        <w:framePr w:w="3562" w:h="461" w:hRule="exact" w:wrap="around" w:vAnchor="page" w:hAnchor="page" w:x="1404" w:y="1061"/>
        <w:shd w:val="clear" w:color="auto" w:fill="auto"/>
        <w:spacing w:after="41" w:line="160" w:lineRule="exact"/>
        <w:ind w:left="40"/>
      </w:pPr>
      <w:r>
        <w:lastRenderedPageBreak/>
        <w:t>Н. Винар</w:t>
      </w:r>
    </w:p>
    <w:p w:rsidR="00DE18C2" w:rsidRDefault="00EA6B3B">
      <w:pPr>
        <w:pStyle w:val="a5"/>
        <w:framePr w:w="3562" w:h="461" w:hRule="exact" w:wrap="around" w:vAnchor="page" w:hAnchor="page" w:x="1404" w:y="1061"/>
        <w:shd w:val="clear" w:color="auto" w:fill="auto"/>
        <w:spacing w:line="170" w:lineRule="exact"/>
        <w:ind w:left="40"/>
      </w:pPr>
      <w:r>
        <w:t>Порівняльний аналіз управління ...</w:t>
      </w:r>
    </w:p>
    <w:p w:rsidR="00DE18C2" w:rsidRDefault="00EA6B3B">
      <w:pPr>
        <w:pStyle w:val="a7"/>
        <w:framePr w:w="9082" w:h="13561" w:hRule="exact" w:wrap="around" w:vAnchor="page" w:hAnchor="page" w:x="1423" w:y="1706"/>
        <w:shd w:val="clear" w:color="auto" w:fill="auto"/>
        <w:spacing w:before="0"/>
        <w:ind w:left="20" w:right="20"/>
      </w:pPr>
      <w:r>
        <w:t>Івано-Франківськ, Трускавець) шляхом активної реклами їх конкурентних рекреаційних переваг є проявом застосування елементів муніципального (локального) маркетингу [10]. Разом із тим, дослідження показує, що практично не в</w:t>
      </w:r>
      <w:r>
        <w:t>икористовуються технології муніципальної логістики, проектного менеджменту, ризик-менеджменту та антикризового управління. Системне впровадження елементів інструментарію муніципального менеджменту в діяльність органів місцевого самоврядування в Україні бло</w:t>
      </w:r>
      <w:r>
        <w:t>кується низкою організаційних, правових та фінансово-економічних проблем, зокрема: засто</w:t>
      </w:r>
      <w:r>
        <w:softHyphen/>
        <w:t>суванням переважно галузевого підходу в процесі формування виконавчих органів місцевого самоврядування на низовому рівні; недосконалою та неструктурованою законодавчою</w:t>
      </w:r>
      <w:r>
        <w:t xml:space="preserve"> базою місце</w:t>
      </w:r>
      <w:r>
        <w:softHyphen/>
        <w:t>вого самоврядування; парцелізацією територіальних громад, яка посилилася в останнє десятиріччя минулого століття; ресурсною неспроможністю місцевого самоврядування на первинному рівні; непідготовленістю службовців органів місцевого самоврядува</w:t>
      </w:r>
      <w:r>
        <w:t>ння до професійного використання технологій муніципального менеджменту; відсутністю відповідного рівня інформаційно-аналітичного забезпечення компетенційної сфери органів місцевого самоврядування [11].</w:t>
      </w:r>
    </w:p>
    <w:p w:rsidR="00DE18C2" w:rsidRDefault="00EA6B3B">
      <w:pPr>
        <w:pStyle w:val="a7"/>
        <w:framePr w:w="9082" w:h="13561" w:hRule="exact" w:wrap="around" w:vAnchor="page" w:hAnchor="page" w:x="1423" w:y="1706"/>
        <w:shd w:val="clear" w:color="auto" w:fill="auto"/>
        <w:spacing w:before="0"/>
        <w:ind w:left="20" w:right="20" w:firstLine="280"/>
      </w:pPr>
      <w:r>
        <w:t>Узагальнення досвіду муніципального менеджменту в краї</w:t>
      </w:r>
      <w:r>
        <w:t>нах ЄС вказує нате, що в цих державах застосовується комплексний підхід до використання його спеціального економічного інструментарію. Це дозволяє максимально задіяти існуючі резерви розвитку муніципальних утворень на основі формування гнучкої моделі управ</w:t>
      </w:r>
      <w:r>
        <w:t>ління. Сьогодні між країнами ЄС відбувається взаємообмін технологіями муніципального управління в рамках процесу трансферту управлінських інновацій.</w:t>
      </w:r>
    </w:p>
    <w:p w:rsidR="00DE18C2" w:rsidRDefault="00EA6B3B">
      <w:pPr>
        <w:pStyle w:val="a7"/>
        <w:framePr w:w="9082" w:h="13561" w:hRule="exact" w:wrap="around" w:vAnchor="page" w:hAnchor="page" w:x="1423" w:y="1706"/>
        <w:shd w:val="clear" w:color="auto" w:fill="auto"/>
        <w:spacing w:before="0"/>
        <w:ind w:left="20" w:right="20" w:firstLine="280"/>
      </w:pPr>
      <w:r>
        <w:t>У країнах Західної Європи більшість муніципалітетів мають статус корпорацій, що функціонують як повноправні</w:t>
      </w:r>
      <w:r>
        <w:t xml:space="preserve"> суб’єкти ринкової економіки з метою отримання економічного ефекту для територіаль</w:t>
      </w:r>
      <w:r>
        <w:softHyphen/>
        <w:t>ної громади. В цьому контексті корисним є досвід Франції, в якій практикується об’єднання комун - створення асоціацій місцевого самоуправління (комунальних синдикатів), що м</w:t>
      </w:r>
      <w:r>
        <w:t>ають статус юридичних осіб, засновниками яких є комуни [9]. Корпоратизація виступає однією з ефективних технологій антикризового управління та муніципального фінансового менеджменту.</w:t>
      </w:r>
    </w:p>
    <w:p w:rsidR="00DE18C2" w:rsidRDefault="00EA6B3B">
      <w:pPr>
        <w:pStyle w:val="a7"/>
        <w:framePr w:w="9082" w:h="13561" w:hRule="exact" w:wrap="around" w:vAnchor="page" w:hAnchor="page" w:x="1423" w:y="1706"/>
        <w:shd w:val="clear" w:color="auto" w:fill="auto"/>
        <w:spacing w:before="0"/>
        <w:ind w:left="20" w:right="20" w:firstLine="280"/>
      </w:pPr>
      <w:r>
        <w:t>Узагальнюючи, можемо стверджувати, що, незважаючи на відмінності, кожна к</w:t>
      </w:r>
      <w:r>
        <w:t>раїна в процесі реалізації муніципального управління має вирішити ряд спільних проблем, які стосуються: врегулювання взаємовідносин органів державної виконавчої влади і самоврядних утворень на місцевому рівні; формування фінансової бази місцевого самовряду</w:t>
      </w:r>
      <w:r>
        <w:t xml:space="preserve">вання; відпрацювання механізму розв’язання конфліктів між виконавчою та представницькими владами; вироблення стратегії розвитку адміністративно-територіальних одиниць, можливості їх інтеграції; пошуку засобів підвищення якості надання муніципальних послуг </w:t>
      </w:r>
      <w:r>
        <w:t>населенню органами місцевого самоврядування.</w:t>
      </w:r>
    </w:p>
    <w:p w:rsidR="00DE18C2" w:rsidRDefault="00EA6B3B">
      <w:pPr>
        <w:pStyle w:val="a7"/>
        <w:framePr w:w="9082" w:h="13561" w:hRule="exact" w:wrap="around" w:vAnchor="page" w:hAnchor="page" w:x="1423" w:y="1706"/>
        <w:shd w:val="clear" w:color="auto" w:fill="auto"/>
        <w:spacing w:before="0"/>
        <w:ind w:left="20" w:right="20" w:firstLine="280"/>
      </w:pPr>
      <w:r>
        <w:t>Кожна країна шукає свої шляхи вирішення цих проблем, проте досвід функціонування місцевого самоврядування в Європі дає змогу визначити загальні підходи до формування ефективної моделі муніципального управління.</w:t>
      </w:r>
    </w:p>
    <w:p w:rsidR="00DE18C2" w:rsidRDefault="00EA6B3B">
      <w:pPr>
        <w:pStyle w:val="50"/>
        <w:framePr w:w="9082" w:h="13561" w:hRule="exact" w:wrap="around" w:vAnchor="page" w:hAnchor="page" w:x="1423" w:y="1706"/>
        <w:shd w:val="clear" w:color="auto" w:fill="auto"/>
      </w:pPr>
      <w:r>
        <w:t>Висновки для України</w:t>
      </w:r>
    </w:p>
    <w:p w:rsidR="00DE18C2" w:rsidRDefault="00EA6B3B">
      <w:pPr>
        <w:pStyle w:val="a7"/>
        <w:framePr w:w="9082" w:h="13561" w:hRule="exact" w:wrap="around" w:vAnchor="page" w:hAnchor="page" w:x="1423" w:y="1706"/>
        <w:numPr>
          <w:ilvl w:val="0"/>
          <w:numId w:val="1"/>
        </w:numPr>
        <w:shd w:val="clear" w:color="auto" w:fill="auto"/>
        <w:spacing w:before="0"/>
        <w:ind w:left="20" w:right="20" w:firstLine="280"/>
      </w:pPr>
      <w:r>
        <w:t xml:space="preserve"> У процесі адаптації територіальних спільнот низового рівня до європейських моделей управління Україна має враховувати досвід як розвинутих країн Західної Європи, так і країн колишнього соціалістичного табору, враховуючи історичні та національні особливост</w:t>
      </w:r>
      <w:r>
        <w:t>і державотворення.</w:t>
      </w:r>
    </w:p>
    <w:p w:rsidR="00DE18C2" w:rsidRDefault="00EA6B3B">
      <w:pPr>
        <w:pStyle w:val="a7"/>
        <w:framePr w:w="9082" w:h="13561" w:hRule="exact" w:wrap="around" w:vAnchor="page" w:hAnchor="page" w:x="1423" w:y="1706"/>
        <w:numPr>
          <w:ilvl w:val="0"/>
          <w:numId w:val="1"/>
        </w:numPr>
        <w:shd w:val="clear" w:color="auto" w:fill="auto"/>
        <w:spacing w:before="0"/>
        <w:ind w:left="20" w:right="20" w:firstLine="280"/>
      </w:pPr>
      <w:r>
        <w:t xml:space="preserve"> Трансформація первиннихтериторіальних спільнот в Україні має стати першочерговим напрямом реформування адміністративно-територіального устрою України, що вимагає внесення змін до Конституції України, прийняття законів «Про адміністратив</w:t>
      </w:r>
      <w:r>
        <w:t>но-територіальний устрій України» та «Про територіальну громаду», які б передбачили право територіальних громад будь-яких поселень на територіальне чи функціональне об’єднання з метою формування життєздатної територіальної громади.</w:t>
      </w:r>
    </w:p>
    <w:p w:rsidR="00DE18C2" w:rsidRDefault="00EA6B3B">
      <w:pPr>
        <w:pStyle w:val="a7"/>
        <w:framePr w:w="9082" w:h="13561" w:hRule="exact" w:wrap="around" w:vAnchor="page" w:hAnchor="page" w:x="1423" w:y="1706"/>
        <w:numPr>
          <w:ilvl w:val="0"/>
          <w:numId w:val="1"/>
        </w:numPr>
        <w:shd w:val="clear" w:color="auto" w:fill="auto"/>
        <w:spacing w:before="0"/>
        <w:ind w:left="20" w:right="20" w:firstLine="280"/>
      </w:pPr>
      <w:r>
        <w:t xml:space="preserve"> Штучне укрупнення терит</w:t>
      </w:r>
      <w:r>
        <w:t>оріальних громад не є гарантією їх ресурсного зміцнення та підвищення ефективності управління економічним і соціальним розвитком населених пунктів. Без докорінної зміни системи міжбюджетних відносин, трансформації податкового механізму територіальна комуні</w:t>
      </w:r>
      <w:r>
        <w:t>зація базових спільнот може спричинити загострення несприятливих економічних та соціальних процесів на первинному рівні адміністративно-територіального устрою України.</w:t>
      </w:r>
    </w:p>
    <w:p w:rsidR="00DE18C2" w:rsidRDefault="00EA6B3B">
      <w:pPr>
        <w:pStyle w:val="a7"/>
        <w:framePr w:w="9082" w:h="13561" w:hRule="exact" w:wrap="around" w:vAnchor="page" w:hAnchor="page" w:x="1423" w:y="1706"/>
        <w:numPr>
          <w:ilvl w:val="0"/>
          <w:numId w:val="1"/>
        </w:numPr>
        <w:shd w:val="clear" w:color="auto" w:fill="auto"/>
        <w:spacing w:before="0"/>
        <w:ind w:left="20" w:right="20" w:firstLine="280"/>
      </w:pPr>
      <w:r>
        <w:t xml:space="preserve"> Розмежування повноважень органів державної виконавчої влади та органів місцевого самовр</w:t>
      </w:r>
      <w:r>
        <w:t>ядування має відбуватися на основі визначення чітких критеріїв розподілу державних та громадських послуг і джерел фінансування їх надання.</w:t>
      </w:r>
    </w:p>
    <w:p w:rsidR="00DE18C2" w:rsidRDefault="00EA6B3B">
      <w:pPr>
        <w:pStyle w:val="a7"/>
        <w:framePr w:w="9082" w:h="13561" w:hRule="exact" w:wrap="around" w:vAnchor="page" w:hAnchor="page" w:x="1423" w:y="1706"/>
        <w:numPr>
          <w:ilvl w:val="0"/>
          <w:numId w:val="1"/>
        </w:numPr>
        <w:shd w:val="clear" w:color="auto" w:fill="auto"/>
        <w:spacing w:before="0"/>
        <w:ind w:left="20" w:right="20" w:firstLine="280"/>
      </w:pPr>
      <w:r>
        <w:t xml:space="preserve"> Для забезпечення гнучкості виконавчих підрозділів органів місцевого самоврядування потрібно забезпечити їх формуванн</w:t>
      </w:r>
      <w:r>
        <w:t>я на основі програмно-цільового та функціонального підходів з урахуванням особливостей території.</w:t>
      </w:r>
    </w:p>
    <w:p w:rsidR="00DE18C2" w:rsidRDefault="00EA6B3B">
      <w:pPr>
        <w:pStyle w:val="a5"/>
        <w:framePr w:wrap="around" w:vAnchor="page" w:hAnchor="page" w:x="1394" w:y="15551"/>
        <w:shd w:val="clear" w:color="auto" w:fill="auto"/>
        <w:spacing w:line="170" w:lineRule="exact"/>
        <w:ind w:left="20"/>
      </w:pPr>
      <w:r>
        <w:t>156</w:t>
      </w:r>
    </w:p>
    <w:p w:rsidR="00DE18C2" w:rsidRDefault="00EA6B3B">
      <w:pPr>
        <w:pStyle w:val="25"/>
        <w:framePr w:wrap="around" w:vAnchor="page" w:hAnchor="page" w:x="8316" w:y="15557"/>
        <w:shd w:val="clear" w:color="auto" w:fill="auto"/>
        <w:spacing w:line="130" w:lineRule="exact"/>
        <w:ind w:left="20"/>
      </w:pPr>
      <w:r>
        <w:t>Наука молода № 19, 2013 р.</w:t>
      </w:r>
    </w:p>
    <w:p w:rsidR="00DE18C2" w:rsidRDefault="00DE18C2">
      <w:pPr>
        <w:rPr>
          <w:sz w:val="2"/>
          <w:szCs w:val="2"/>
        </w:rPr>
        <w:sectPr w:rsidR="00DE18C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18C2" w:rsidRDefault="00EA6B3B">
      <w:pPr>
        <w:pStyle w:val="a5"/>
        <w:framePr w:wrap="around" w:vAnchor="page" w:hAnchor="page" w:x="5424" w:y="1277"/>
        <w:shd w:val="clear" w:color="auto" w:fill="auto"/>
        <w:spacing w:line="170" w:lineRule="exact"/>
        <w:ind w:left="20"/>
      </w:pPr>
      <w:r>
        <w:lastRenderedPageBreak/>
        <w:t>Інституційне забезпечення економічного зростання</w:t>
      </w:r>
    </w:p>
    <w:p w:rsidR="00DE18C2" w:rsidRDefault="00EA6B3B">
      <w:pPr>
        <w:pStyle w:val="a7"/>
        <w:framePr w:w="9086" w:h="12759" w:hRule="exact" w:wrap="around" w:vAnchor="page" w:hAnchor="page" w:x="1421" w:y="1701"/>
        <w:numPr>
          <w:ilvl w:val="0"/>
          <w:numId w:val="1"/>
        </w:numPr>
        <w:shd w:val="clear" w:color="auto" w:fill="auto"/>
        <w:spacing w:before="0"/>
        <w:ind w:left="20" w:right="20" w:firstLine="300"/>
      </w:pPr>
      <w:r>
        <w:t xml:space="preserve"> З метою підвищення кадрового потенціалу місцевого самов</w:t>
      </w:r>
      <w:r>
        <w:t>рядування в Україні необхідною є підготовка муніципальних менеджерів за спеціальністю «Муніципальне управління». Це б дозволило залучити в процес управління комплексним розвитком територіальних утворень низового рівня професійних менеджерів, використання п</w:t>
      </w:r>
      <w:r>
        <w:t>ослуг яких, як показує зарубіжний досвід, є невід’ємною умовою реалізації стратегії економічного й соціального розвитку муніципальних утворень.</w:t>
      </w:r>
    </w:p>
    <w:p w:rsidR="00DE18C2" w:rsidRDefault="00EA6B3B">
      <w:pPr>
        <w:pStyle w:val="a7"/>
        <w:framePr w:w="9086" w:h="12759" w:hRule="exact" w:wrap="around" w:vAnchor="page" w:hAnchor="page" w:x="1421" w:y="1701"/>
        <w:numPr>
          <w:ilvl w:val="0"/>
          <w:numId w:val="1"/>
        </w:numPr>
        <w:shd w:val="clear" w:color="auto" w:fill="auto"/>
        <w:spacing w:before="0"/>
        <w:ind w:left="20" w:right="20" w:firstLine="300"/>
      </w:pPr>
      <w:r>
        <w:t xml:space="preserve"> Реформування фінансової бази первинних територіальних спільнот в Україні необхідно орієнту</w:t>
      </w:r>
      <w:r>
        <w:softHyphen/>
        <w:t>вати на підвищення п</w:t>
      </w:r>
      <w:r>
        <w:t>итомої ваги місцевих податків і зборів у доходах місцевих бюджетів та формування прозорого механізму двосторонніх фінансових відносин між бюджетами територіальних утворень низового рівня і бюджетами вищих рівнів фінансової системи країни.</w:t>
      </w:r>
    </w:p>
    <w:p w:rsidR="00DE18C2" w:rsidRDefault="00EA6B3B">
      <w:pPr>
        <w:pStyle w:val="a7"/>
        <w:framePr w:w="9086" w:h="12759" w:hRule="exact" w:wrap="around" w:vAnchor="page" w:hAnchor="page" w:x="1421" w:y="1701"/>
        <w:numPr>
          <w:ilvl w:val="0"/>
          <w:numId w:val="1"/>
        </w:numPr>
        <w:shd w:val="clear" w:color="auto" w:fill="auto"/>
        <w:spacing w:before="0"/>
        <w:ind w:left="20" w:right="20" w:firstLine="300"/>
      </w:pPr>
      <w:r>
        <w:t xml:space="preserve"> Потрібно розробити методики використання технологій спеціального економічного інструмен</w:t>
      </w:r>
      <w:r>
        <w:softHyphen/>
        <w:t>тарію муніципального менеджменту на основі адаптації зарубіжних підходів до інституційних умов розвитку територіальних спільнот низового рівня в Україні.</w:t>
      </w:r>
    </w:p>
    <w:p w:rsidR="00DE18C2" w:rsidRDefault="00EA6B3B">
      <w:pPr>
        <w:pStyle w:val="a7"/>
        <w:framePr w:w="9086" w:h="12759" w:hRule="exact" w:wrap="around" w:vAnchor="page" w:hAnchor="page" w:x="1421" w:y="1701"/>
        <w:numPr>
          <w:ilvl w:val="0"/>
          <w:numId w:val="1"/>
        </w:numPr>
        <w:shd w:val="clear" w:color="auto" w:fill="auto"/>
        <w:spacing w:before="0"/>
        <w:ind w:left="20" w:right="20" w:firstLine="300"/>
      </w:pPr>
      <w:r>
        <w:t xml:space="preserve"> Потребує ств</w:t>
      </w:r>
      <w:r>
        <w:t xml:space="preserve">орення система взаємодії органів влади, підприємницького сектору, громадських організацій та членів територіальної громади в забезпеченні управління економічним і соціальним розвитком муніципальних утворень, що дасть змогу використати резерви синергізму в </w:t>
      </w:r>
      <w:r>
        <w:t>поєднанні зусиль усіх суб’єктів цього процесу.</w:t>
      </w:r>
    </w:p>
    <w:p w:rsidR="00DE18C2" w:rsidRDefault="00EA6B3B">
      <w:pPr>
        <w:pStyle w:val="a7"/>
        <w:framePr w:w="9086" w:h="12759" w:hRule="exact" w:wrap="around" w:vAnchor="page" w:hAnchor="page" w:x="1421" w:y="1701"/>
        <w:numPr>
          <w:ilvl w:val="0"/>
          <w:numId w:val="1"/>
        </w:numPr>
        <w:shd w:val="clear" w:color="auto" w:fill="auto"/>
        <w:spacing w:before="0"/>
        <w:ind w:left="20" w:right="20" w:firstLine="300"/>
      </w:pPr>
      <w:r>
        <w:t xml:space="preserve"> Необхідна активізація співпраці зарубіжних та українських вчених, депутатів і практичних службовців органів місцевого самоврядування в сфері трансформації державного управління та становлення місцевого самовр</w:t>
      </w:r>
      <w:r>
        <w:t>ядування територіальних спільнот низового рівня шляхом проведення семінарів, стажувань, науково-практичні конференцій та круглих столів, що сприятиме напрацюванню теоретичних засад формування життєздатної первинної територіальної одиниці на науковій основі</w:t>
      </w:r>
      <w:r>
        <w:t>.</w:t>
      </w:r>
    </w:p>
    <w:p w:rsidR="00DE18C2" w:rsidRDefault="00EA6B3B">
      <w:pPr>
        <w:pStyle w:val="a7"/>
        <w:framePr w:w="9086" w:h="12759" w:hRule="exact" w:wrap="around" w:vAnchor="page" w:hAnchor="page" w:x="1421" w:y="1701"/>
        <w:shd w:val="clear" w:color="auto" w:fill="auto"/>
        <w:spacing w:before="0" w:after="356"/>
        <w:ind w:left="20" w:right="20" w:firstLine="300"/>
      </w:pPr>
      <w:r>
        <w:t>Україна є невід’ємною частиною Європейського континенту. Після Помаранчевої революції перспективи європейської інтеграції стали реальними, що вимагає від української влади рішучих кроків щодо імплементації механізмів функціонування політичної, економічно</w:t>
      </w:r>
      <w:r>
        <w:t>ї та соціальної систем ЄС в Україні, зокрема на рівні територіальних спільнот низового рівня. Метою такої трансформації має стати відмова від консервативної радянської моделі управління їх розвитком та перехід на використання ефективних технологій менеджме</w:t>
      </w:r>
      <w:r>
        <w:t>нту. Вироблення методологічних засад наближення моделі управління розвитком базових адміністративно-територіальних одиниць в Україні до європейських параметрів становитиме проблемне поле подальших наукових розвідок у цій сфері.</w:t>
      </w:r>
    </w:p>
    <w:p w:rsidR="00DE18C2" w:rsidRDefault="00EA6B3B">
      <w:pPr>
        <w:pStyle w:val="221"/>
        <w:framePr w:w="9086" w:h="12759" w:hRule="exact" w:wrap="around" w:vAnchor="page" w:hAnchor="page" w:x="1421" w:y="1701"/>
        <w:shd w:val="clear" w:color="auto" w:fill="auto"/>
        <w:spacing w:before="0" w:after="88" w:line="180" w:lineRule="exact"/>
      </w:pPr>
      <w:bookmarkStart w:id="2" w:name="bookmark2"/>
      <w:r>
        <w:t>Література</w:t>
      </w:r>
      <w:bookmarkEnd w:id="2"/>
    </w:p>
    <w:p w:rsidR="00DE18C2" w:rsidRDefault="00EA6B3B">
      <w:pPr>
        <w:pStyle w:val="30"/>
        <w:framePr w:w="9086" w:h="12759" w:hRule="exact" w:wrap="around" w:vAnchor="page" w:hAnchor="page" w:x="1421" w:y="1701"/>
        <w:numPr>
          <w:ilvl w:val="0"/>
          <w:numId w:val="2"/>
        </w:numPr>
        <w:shd w:val="clear" w:color="auto" w:fill="auto"/>
        <w:spacing w:before="0" w:after="0"/>
        <w:ind w:left="740" w:right="20" w:hanging="420"/>
        <w:jc w:val="left"/>
      </w:pPr>
      <w:r>
        <w:t xml:space="preserve"> Державне управлі</w:t>
      </w:r>
      <w:r>
        <w:t>ння, державна служба і місцеве самоврядування. - Хмельницький: Поділля, 1999. - С. 298-394.</w:t>
      </w:r>
    </w:p>
    <w:p w:rsidR="00DE18C2" w:rsidRDefault="00EA6B3B">
      <w:pPr>
        <w:pStyle w:val="30"/>
        <w:framePr w:w="9086" w:h="12759" w:hRule="exact" w:wrap="around" w:vAnchor="page" w:hAnchor="page" w:x="1421" w:y="1701"/>
        <w:numPr>
          <w:ilvl w:val="0"/>
          <w:numId w:val="2"/>
        </w:numPr>
        <w:shd w:val="clear" w:color="auto" w:fill="auto"/>
        <w:spacing w:before="0" w:after="0"/>
        <w:ind w:left="740" w:right="20" w:hanging="420"/>
        <w:jc w:val="left"/>
      </w:pPr>
      <w:r>
        <w:t xml:space="preserve"> Місцеве самоврядування: світовий та український досвід / за ред. А.Ткачука. - К.: Заповіт, 1998. - 187 с.</w:t>
      </w:r>
    </w:p>
    <w:p w:rsidR="00DE18C2" w:rsidRDefault="00EA6B3B">
      <w:pPr>
        <w:pStyle w:val="30"/>
        <w:framePr w:w="9086" w:h="12759" w:hRule="exact" w:wrap="around" w:vAnchor="page" w:hAnchor="page" w:x="1421" w:y="1701"/>
        <w:numPr>
          <w:ilvl w:val="0"/>
          <w:numId w:val="2"/>
        </w:numPr>
        <w:shd w:val="clear" w:color="auto" w:fill="auto"/>
        <w:tabs>
          <w:tab w:val="left" w:pos="684"/>
        </w:tabs>
        <w:spacing w:before="0" w:after="0"/>
        <w:ind w:left="20" w:firstLine="300"/>
      </w:pPr>
      <w:r>
        <w:t xml:space="preserve">Європейська хартія про місцеве самоврядування //Віче. - </w:t>
      </w:r>
      <w:r>
        <w:t>1993. - №7. - С. 33-39.</w:t>
      </w:r>
    </w:p>
    <w:p w:rsidR="00DE18C2" w:rsidRDefault="00EA6B3B">
      <w:pPr>
        <w:pStyle w:val="30"/>
        <w:framePr w:w="9086" w:h="12759" w:hRule="exact" w:wrap="around" w:vAnchor="page" w:hAnchor="page" w:x="1421" w:y="1701"/>
        <w:numPr>
          <w:ilvl w:val="0"/>
          <w:numId w:val="2"/>
        </w:numPr>
        <w:shd w:val="clear" w:color="auto" w:fill="auto"/>
        <w:tabs>
          <w:tab w:val="left" w:pos="684"/>
          <w:tab w:val="right" w:pos="9046"/>
        </w:tabs>
        <w:spacing w:before="0" w:after="0"/>
        <w:ind w:left="20" w:firstLine="300"/>
      </w:pPr>
      <w:r>
        <w:t>Корнієнко М. Місцеве самоврядування /М. Корнієнко //Демократичні зошити. - Вип. 7. - 36</w:t>
      </w:r>
      <w:r>
        <w:tab/>
        <w:t>с.</w:t>
      </w:r>
    </w:p>
    <w:p w:rsidR="00DE18C2" w:rsidRDefault="00EA6B3B">
      <w:pPr>
        <w:pStyle w:val="30"/>
        <w:framePr w:w="9086" w:h="12759" w:hRule="exact" w:wrap="around" w:vAnchor="page" w:hAnchor="page" w:x="1421" w:y="1701"/>
        <w:numPr>
          <w:ilvl w:val="0"/>
          <w:numId w:val="2"/>
        </w:numPr>
        <w:shd w:val="clear" w:color="auto" w:fill="auto"/>
        <w:tabs>
          <w:tab w:val="left" w:pos="684"/>
        </w:tabs>
        <w:spacing w:before="0" w:after="0"/>
        <w:ind w:left="20" w:firstLine="300"/>
      </w:pPr>
      <w:r>
        <w:t>Ясюнас В. Основи местного самоуправления / В. Ясюнас. - М.: Ось, 1998.</w:t>
      </w:r>
    </w:p>
    <w:p w:rsidR="00DE18C2" w:rsidRDefault="00EA6B3B">
      <w:pPr>
        <w:pStyle w:val="30"/>
        <w:framePr w:w="9086" w:h="12759" w:hRule="exact" w:wrap="around" w:vAnchor="page" w:hAnchor="page" w:x="1421" w:y="1701"/>
        <w:numPr>
          <w:ilvl w:val="0"/>
          <w:numId w:val="2"/>
        </w:numPr>
        <w:shd w:val="clear" w:color="auto" w:fill="auto"/>
        <w:tabs>
          <w:tab w:val="left" w:pos="684"/>
        </w:tabs>
        <w:spacing w:before="0" w:after="0"/>
        <w:ind w:left="740" w:right="20" w:hanging="420"/>
        <w:jc w:val="left"/>
      </w:pPr>
      <w:r>
        <w:t>Ачкасов В. А. Опит местного самоуправления на Западе/В. А. Ачкасов //П</w:t>
      </w:r>
      <w:r>
        <w:t>равоведение. - 1998. - № 4. - С. 43-48.</w:t>
      </w:r>
    </w:p>
    <w:p w:rsidR="00DE18C2" w:rsidRDefault="00EA6B3B">
      <w:pPr>
        <w:pStyle w:val="30"/>
        <w:framePr w:w="9086" w:h="12759" w:hRule="exact" w:wrap="around" w:vAnchor="page" w:hAnchor="page" w:x="1421" w:y="1701"/>
        <w:numPr>
          <w:ilvl w:val="0"/>
          <w:numId w:val="2"/>
        </w:numPr>
        <w:shd w:val="clear" w:color="auto" w:fill="auto"/>
        <w:spacing w:before="0" w:after="0"/>
        <w:ind w:left="740" w:right="20" w:hanging="420"/>
        <w:jc w:val="left"/>
      </w:pPr>
      <w:r>
        <w:t xml:space="preserve"> Кравченко В. І. Місцеві фінанси України: навч. посіб. /В. І. Кравченко. - К.: Т-во «Знання», КОО, 1999. - 487 с.</w:t>
      </w:r>
    </w:p>
    <w:p w:rsidR="00DE18C2" w:rsidRDefault="00EA6B3B">
      <w:pPr>
        <w:pStyle w:val="30"/>
        <w:framePr w:w="9086" w:h="12759" w:hRule="exact" w:wrap="around" w:vAnchor="page" w:hAnchor="page" w:x="1421" w:y="1701"/>
        <w:numPr>
          <w:ilvl w:val="0"/>
          <w:numId w:val="2"/>
        </w:numPr>
        <w:shd w:val="clear" w:color="auto" w:fill="auto"/>
        <w:spacing w:before="0" w:after="0"/>
        <w:ind w:left="20" w:firstLine="300"/>
      </w:pPr>
      <w:r>
        <w:t xml:space="preserve"> Конституція України. - К.: Преса України, 1997. - 80 с.</w:t>
      </w:r>
    </w:p>
    <w:p w:rsidR="00DE18C2" w:rsidRDefault="00EA6B3B">
      <w:pPr>
        <w:pStyle w:val="30"/>
        <w:framePr w:w="9086" w:h="12759" w:hRule="exact" w:wrap="around" w:vAnchor="page" w:hAnchor="page" w:x="1421" w:y="1701"/>
        <w:numPr>
          <w:ilvl w:val="0"/>
          <w:numId w:val="2"/>
        </w:numPr>
        <w:shd w:val="clear" w:color="auto" w:fill="auto"/>
        <w:spacing w:before="0" w:after="0"/>
        <w:ind w:left="740" w:right="20" w:hanging="420"/>
        <w:jc w:val="left"/>
      </w:pPr>
      <w:r>
        <w:t xml:space="preserve"> Циммерманн X. Муниципальние финанси: учеб. /X. Циммерманн. - М. : Депо и Сервис, 2003. - 352 с.</w:t>
      </w:r>
    </w:p>
    <w:p w:rsidR="00DE18C2" w:rsidRDefault="00EA6B3B">
      <w:pPr>
        <w:pStyle w:val="30"/>
        <w:framePr w:w="9086" w:h="12759" w:hRule="exact" w:wrap="around" w:vAnchor="page" w:hAnchor="page" w:x="1421" w:y="1701"/>
        <w:numPr>
          <w:ilvl w:val="0"/>
          <w:numId w:val="2"/>
        </w:numPr>
        <w:shd w:val="clear" w:color="auto" w:fill="auto"/>
        <w:spacing w:before="0" w:after="0"/>
        <w:ind w:left="740" w:right="20"/>
      </w:pPr>
      <w:r>
        <w:t xml:space="preserve"> Матеріали Комітету Верховної Ради України</w:t>
      </w:r>
      <w:r>
        <w:rPr>
          <w:rStyle w:val="30pt"/>
        </w:rPr>
        <w:t xml:space="preserve"> з </w:t>
      </w:r>
      <w:r>
        <w:t>питань державного будівництва і місцевого самоврядування.</w:t>
      </w:r>
    </w:p>
    <w:p w:rsidR="00DE18C2" w:rsidRDefault="00EA6B3B">
      <w:pPr>
        <w:pStyle w:val="30"/>
        <w:framePr w:w="9086" w:h="12759" w:hRule="exact" w:wrap="around" w:vAnchor="page" w:hAnchor="page" w:x="1421" w:y="1701"/>
        <w:numPr>
          <w:ilvl w:val="0"/>
          <w:numId w:val="2"/>
        </w:numPr>
        <w:shd w:val="clear" w:color="auto" w:fill="auto"/>
        <w:tabs>
          <w:tab w:val="left" w:pos="684"/>
        </w:tabs>
        <w:spacing w:before="0" w:after="0"/>
        <w:ind w:left="740" w:right="20"/>
      </w:pPr>
      <w:r>
        <w:t xml:space="preserve">Монастирський Г. Л. Модернізаційна парадигма управління </w:t>
      </w:r>
      <w:r>
        <w:t>економічним територіальних спільнот базового рівня: моногр. /Г. Л. Монастирський. - Тернопіль: Екон. думка, 2010. - 464 с.</w:t>
      </w:r>
    </w:p>
    <w:p w:rsidR="00DE18C2" w:rsidRDefault="00EA6B3B">
      <w:pPr>
        <w:pStyle w:val="25"/>
        <w:framePr w:wrap="around" w:vAnchor="page" w:hAnchor="page" w:x="1411" w:y="15547"/>
        <w:shd w:val="clear" w:color="auto" w:fill="auto"/>
        <w:spacing w:line="130" w:lineRule="exact"/>
        <w:ind w:left="20"/>
      </w:pPr>
      <w:r>
        <w:t>Наука молода № 19, 2013 р.</w:t>
      </w:r>
    </w:p>
    <w:p w:rsidR="00DE18C2" w:rsidRDefault="00EA6B3B">
      <w:pPr>
        <w:pStyle w:val="a5"/>
        <w:framePr w:wrap="around" w:vAnchor="page" w:hAnchor="page" w:x="10195" w:y="15570"/>
        <w:shd w:val="clear" w:color="auto" w:fill="auto"/>
        <w:spacing w:line="170" w:lineRule="exact"/>
        <w:ind w:left="20"/>
      </w:pPr>
      <w:r>
        <w:t>157</w:t>
      </w:r>
    </w:p>
    <w:p w:rsidR="00DE18C2" w:rsidRDefault="00DE18C2">
      <w:pPr>
        <w:rPr>
          <w:sz w:val="2"/>
          <w:szCs w:val="2"/>
        </w:rPr>
      </w:pPr>
    </w:p>
    <w:sectPr w:rsidR="00DE18C2" w:rsidSect="00DE18C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B3B" w:rsidRDefault="00EA6B3B" w:rsidP="00DE18C2">
      <w:r>
        <w:separator/>
      </w:r>
    </w:p>
  </w:endnote>
  <w:endnote w:type="continuationSeparator" w:id="1">
    <w:p w:rsidR="00EA6B3B" w:rsidRDefault="00EA6B3B" w:rsidP="00DE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B3B" w:rsidRDefault="00EA6B3B"/>
  </w:footnote>
  <w:footnote w:type="continuationSeparator" w:id="1">
    <w:p w:rsidR="00EA6B3B" w:rsidRDefault="00EA6B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C70F0"/>
    <w:multiLevelType w:val="multilevel"/>
    <w:tmpl w:val="78F27F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CE5E52"/>
    <w:multiLevelType w:val="multilevel"/>
    <w:tmpl w:val="9530DC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E18C2"/>
    <w:rsid w:val="00D915E3"/>
    <w:rsid w:val="00DE18C2"/>
    <w:rsid w:val="00EA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18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18C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E18C2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DE18C2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2">
    <w:name w:val="Основний текст (2)_"/>
    <w:basedOn w:val="a0"/>
    <w:link w:val="20"/>
    <w:rsid w:val="00DE18C2"/>
    <w:rPr>
      <w:rFonts w:ascii="Arial" w:eastAsia="Arial" w:hAnsi="Arial" w:cs="Arial"/>
      <w:b/>
      <w:bCs/>
      <w:i/>
      <w:iCs/>
      <w:smallCaps w:val="0"/>
      <w:strike w:val="0"/>
      <w:spacing w:val="-4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DE18C2"/>
    <w:rPr>
      <w:rFonts w:ascii="Garamond" w:eastAsia="Garamond" w:hAnsi="Garamond" w:cs="Garamond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23">
    <w:name w:val="Заголовок №2 + Малі великі літери"/>
    <w:basedOn w:val="21"/>
    <w:rsid w:val="00DE18C2"/>
    <w:rPr>
      <w:smallCaps/>
      <w:color w:val="000000"/>
      <w:w w:val="100"/>
      <w:position w:val="0"/>
      <w:lang w:val="uk-UA" w:eastAsia="uk-UA" w:bidi="uk-UA"/>
    </w:rPr>
  </w:style>
  <w:style w:type="character" w:customStyle="1" w:styleId="3">
    <w:name w:val="Основний текст (3)_"/>
    <w:basedOn w:val="a0"/>
    <w:link w:val="30"/>
    <w:rsid w:val="00DE18C2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7"/>
      <w:szCs w:val="17"/>
      <w:u w:val="none"/>
    </w:rPr>
  </w:style>
  <w:style w:type="character" w:customStyle="1" w:styleId="a6">
    <w:name w:val="Основний текст_"/>
    <w:basedOn w:val="a0"/>
    <w:link w:val="a7"/>
    <w:rsid w:val="00DE18C2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0pt">
    <w:name w:val="Основний текст + Курсив;Інтервал 0 pt"/>
    <w:basedOn w:val="a6"/>
    <w:rsid w:val="00DE18C2"/>
    <w:rPr>
      <w:i/>
      <w:iCs/>
      <w:color w:val="000000"/>
      <w:spacing w:val="-1"/>
      <w:w w:val="100"/>
      <w:position w:val="0"/>
      <w:lang w:val="uk-UA" w:eastAsia="uk-UA" w:bidi="uk-UA"/>
    </w:rPr>
  </w:style>
  <w:style w:type="character" w:customStyle="1" w:styleId="4">
    <w:name w:val="Основний текст (4)_"/>
    <w:basedOn w:val="a0"/>
    <w:link w:val="40"/>
    <w:rsid w:val="00DE18C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24">
    <w:name w:val="Колонтитул (2)_"/>
    <w:basedOn w:val="a0"/>
    <w:link w:val="25"/>
    <w:rsid w:val="00DE18C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31">
    <w:name w:val="Колонтитул (3)_"/>
    <w:basedOn w:val="a0"/>
    <w:link w:val="32"/>
    <w:rsid w:val="00DE18C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30pt">
    <w:name w:val="Основний текст (3) + Не курсив;Інтервал 0 pt"/>
    <w:basedOn w:val="3"/>
    <w:rsid w:val="00DE18C2"/>
    <w:rPr>
      <w:i/>
      <w:iCs/>
      <w:color w:val="000000"/>
      <w:spacing w:val="2"/>
      <w:w w:val="100"/>
      <w:position w:val="0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DE18C2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20">
    <w:name w:val="Заголовок №2 (2)_"/>
    <w:basedOn w:val="a0"/>
    <w:link w:val="221"/>
    <w:rsid w:val="00DE18C2"/>
    <w:rPr>
      <w:rFonts w:ascii="Arial" w:eastAsia="Arial" w:hAnsi="Arial" w:cs="Arial"/>
      <w:b/>
      <w:bCs/>
      <w:i/>
      <w:iCs/>
      <w:smallCaps w:val="0"/>
      <w:strike w:val="0"/>
      <w:spacing w:val="-4"/>
      <w:sz w:val="18"/>
      <w:szCs w:val="18"/>
      <w:u w:val="none"/>
    </w:rPr>
  </w:style>
  <w:style w:type="paragraph" w:customStyle="1" w:styleId="a5">
    <w:name w:val="Колонтитул"/>
    <w:basedOn w:val="a"/>
    <w:link w:val="a4"/>
    <w:rsid w:val="00DE18C2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7"/>
      <w:szCs w:val="17"/>
    </w:rPr>
  </w:style>
  <w:style w:type="paragraph" w:customStyle="1" w:styleId="10">
    <w:name w:val="Заголовок №1"/>
    <w:basedOn w:val="a"/>
    <w:link w:val="1"/>
    <w:rsid w:val="00DE18C2"/>
    <w:pPr>
      <w:shd w:val="clear" w:color="auto" w:fill="FFFFFF"/>
      <w:spacing w:after="420" w:line="432" w:lineRule="exact"/>
      <w:jc w:val="center"/>
      <w:outlineLvl w:val="0"/>
    </w:pPr>
    <w:rPr>
      <w:rFonts w:ascii="Arial" w:eastAsia="Arial" w:hAnsi="Arial" w:cs="Arial"/>
      <w:b/>
      <w:bCs/>
      <w:spacing w:val="5"/>
      <w:sz w:val="32"/>
      <w:szCs w:val="32"/>
    </w:rPr>
  </w:style>
  <w:style w:type="paragraph" w:customStyle="1" w:styleId="20">
    <w:name w:val="Основний текст (2)"/>
    <w:basedOn w:val="a"/>
    <w:link w:val="2"/>
    <w:rsid w:val="00DE18C2"/>
    <w:pPr>
      <w:shd w:val="clear" w:color="auto" w:fill="FFFFFF"/>
      <w:spacing w:before="420" w:after="540" w:line="0" w:lineRule="atLeast"/>
      <w:jc w:val="right"/>
    </w:pPr>
    <w:rPr>
      <w:rFonts w:ascii="Arial" w:eastAsia="Arial" w:hAnsi="Arial" w:cs="Arial"/>
      <w:b/>
      <w:bCs/>
      <w:i/>
      <w:iCs/>
      <w:spacing w:val="-4"/>
      <w:sz w:val="18"/>
      <w:szCs w:val="18"/>
    </w:rPr>
  </w:style>
  <w:style w:type="paragraph" w:customStyle="1" w:styleId="22">
    <w:name w:val="Заголовок №2"/>
    <w:basedOn w:val="a"/>
    <w:link w:val="21"/>
    <w:rsid w:val="00DE18C2"/>
    <w:pPr>
      <w:shd w:val="clear" w:color="auto" w:fill="FFFFFF"/>
      <w:spacing w:before="540" w:after="240" w:line="298" w:lineRule="exact"/>
      <w:jc w:val="center"/>
      <w:outlineLvl w:val="1"/>
    </w:pPr>
    <w:rPr>
      <w:rFonts w:ascii="Garamond" w:eastAsia="Garamond" w:hAnsi="Garamond" w:cs="Garamond"/>
      <w:b/>
      <w:bCs/>
      <w:spacing w:val="7"/>
      <w:sz w:val="20"/>
      <w:szCs w:val="20"/>
    </w:rPr>
  </w:style>
  <w:style w:type="paragraph" w:customStyle="1" w:styleId="30">
    <w:name w:val="Основний текст (3)"/>
    <w:basedOn w:val="a"/>
    <w:link w:val="3"/>
    <w:rsid w:val="00DE18C2"/>
    <w:pPr>
      <w:shd w:val="clear" w:color="auto" w:fill="FFFFFF"/>
      <w:spacing w:before="240" w:after="240" w:line="250" w:lineRule="exact"/>
      <w:ind w:hanging="500"/>
      <w:jc w:val="both"/>
    </w:pPr>
    <w:rPr>
      <w:rFonts w:ascii="Arial" w:eastAsia="Arial" w:hAnsi="Arial" w:cs="Arial"/>
      <w:i/>
      <w:iCs/>
      <w:spacing w:val="-1"/>
      <w:sz w:val="17"/>
      <w:szCs w:val="17"/>
    </w:rPr>
  </w:style>
  <w:style w:type="paragraph" w:customStyle="1" w:styleId="a7">
    <w:name w:val="Основний текст"/>
    <w:basedOn w:val="a"/>
    <w:link w:val="a6"/>
    <w:rsid w:val="00DE18C2"/>
    <w:pPr>
      <w:shd w:val="clear" w:color="auto" w:fill="FFFFFF"/>
      <w:spacing w:before="240" w:line="250" w:lineRule="exact"/>
      <w:jc w:val="both"/>
    </w:pPr>
    <w:rPr>
      <w:rFonts w:ascii="Arial" w:eastAsia="Arial" w:hAnsi="Arial" w:cs="Arial"/>
      <w:spacing w:val="2"/>
      <w:sz w:val="17"/>
      <w:szCs w:val="17"/>
    </w:rPr>
  </w:style>
  <w:style w:type="paragraph" w:customStyle="1" w:styleId="40">
    <w:name w:val="Основний текст (4)"/>
    <w:basedOn w:val="a"/>
    <w:link w:val="4"/>
    <w:rsid w:val="00DE18C2"/>
    <w:pPr>
      <w:shd w:val="clear" w:color="auto" w:fill="FFFFFF"/>
      <w:spacing w:before="120" w:line="0" w:lineRule="atLeast"/>
    </w:pPr>
    <w:rPr>
      <w:rFonts w:ascii="Garamond" w:eastAsia="Garamond" w:hAnsi="Garamond" w:cs="Garamond"/>
      <w:spacing w:val="4"/>
      <w:sz w:val="14"/>
      <w:szCs w:val="14"/>
    </w:rPr>
  </w:style>
  <w:style w:type="paragraph" w:customStyle="1" w:styleId="25">
    <w:name w:val="Колонтитул (2)"/>
    <w:basedOn w:val="a"/>
    <w:link w:val="24"/>
    <w:rsid w:val="00DE18C2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3"/>
      <w:szCs w:val="13"/>
    </w:rPr>
  </w:style>
  <w:style w:type="paragraph" w:customStyle="1" w:styleId="32">
    <w:name w:val="Колонтитул (3)"/>
    <w:basedOn w:val="a"/>
    <w:link w:val="31"/>
    <w:rsid w:val="00DE18C2"/>
    <w:pPr>
      <w:shd w:val="clear" w:color="auto" w:fill="FFFFFF"/>
      <w:spacing w:after="60" w:line="0" w:lineRule="atLeast"/>
    </w:pPr>
    <w:rPr>
      <w:rFonts w:ascii="Garamond" w:eastAsia="Garamond" w:hAnsi="Garamond" w:cs="Garamond"/>
      <w:spacing w:val="4"/>
      <w:sz w:val="16"/>
      <w:szCs w:val="16"/>
    </w:rPr>
  </w:style>
  <w:style w:type="paragraph" w:customStyle="1" w:styleId="50">
    <w:name w:val="Основний текст (5)"/>
    <w:basedOn w:val="a"/>
    <w:link w:val="5"/>
    <w:rsid w:val="00DE18C2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spacing w:val="1"/>
      <w:sz w:val="18"/>
      <w:szCs w:val="18"/>
    </w:rPr>
  </w:style>
  <w:style w:type="paragraph" w:customStyle="1" w:styleId="221">
    <w:name w:val="Заголовок №2 (2)"/>
    <w:basedOn w:val="a"/>
    <w:link w:val="220"/>
    <w:rsid w:val="00DE18C2"/>
    <w:pPr>
      <w:shd w:val="clear" w:color="auto" w:fill="FFFFFF"/>
      <w:spacing w:before="300" w:after="180" w:line="0" w:lineRule="atLeast"/>
      <w:jc w:val="center"/>
      <w:outlineLvl w:val="1"/>
    </w:pPr>
    <w:rPr>
      <w:rFonts w:ascii="Arial" w:eastAsia="Arial" w:hAnsi="Arial" w:cs="Arial"/>
      <w:b/>
      <w:bCs/>
      <w:i/>
      <w:iCs/>
      <w:spacing w:val="-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13933</Words>
  <Characters>7943</Characters>
  <Application>Microsoft Office Word</Application>
  <DocSecurity>0</DocSecurity>
  <Lines>66</Lines>
  <Paragraphs>43</Paragraphs>
  <ScaleCrop>false</ScaleCrop>
  <Company>Microsoft</Company>
  <LinksUpToDate>false</LinksUpToDate>
  <CharactersWithSpaces>21833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2017-06-14T09:50:00Z</dcterms:created>
  <dcterms:modified xsi:type="dcterms:W3CDTF">2017-06-14T09:50:00Z</dcterms:modified>
</cp:coreProperties>
</file>