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9A" w:rsidRDefault="006525B8">
      <w:pPr>
        <w:pStyle w:val="20"/>
        <w:framePr w:w="9979" w:h="12967" w:hRule="exact" w:wrap="around" w:vAnchor="page" w:hAnchor="page" w:x="977" w:y="1182"/>
        <w:shd w:val="clear" w:color="auto" w:fill="auto"/>
        <w:spacing w:after="18" w:line="210" w:lineRule="exact"/>
        <w:ind w:left="40"/>
      </w:pPr>
      <w:r>
        <w:rPr>
          <w:lang w:val="uk-UA" w:eastAsia="uk-UA" w:bidi="uk-UA"/>
        </w:rPr>
        <w:t>УДК.336.244.3</w:t>
      </w:r>
    </w:p>
    <w:p w:rsidR="000F309A" w:rsidRDefault="006525B8">
      <w:pPr>
        <w:pStyle w:val="20"/>
        <w:framePr w:w="9979" w:h="12967" w:hRule="exact" w:wrap="around" w:vAnchor="page" w:hAnchor="page" w:x="977" w:y="1182"/>
        <w:shd w:val="clear" w:color="auto" w:fill="auto"/>
        <w:spacing w:after="0" w:line="210" w:lineRule="exact"/>
        <w:jc w:val="center"/>
      </w:pPr>
      <w:r>
        <w:rPr>
          <w:lang w:val="uk-UA" w:eastAsia="uk-UA" w:bidi="uk-UA"/>
        </w:rPr>
        <w:t>Інна Анатоліївна ГУЦУЛ</w:t>
      </w:r>
    </w:p>
    <w:p w:rsidR="000F309A" w:rsidRDefault="006525B8">
      <w:pPr>
        <w:pStyle w:val="a5"/>
        <w:framePr w:w="9979" w:h="12967" w:hRule="exact" w:wrap="around" w:vAnchor="page" w:hAnchor="page" w:x="977" w:y="1182"/>
        <w:shd w:val="clear" w:color="auto" w:fill="auto"/>
        <w:spacing w:before="0" w:after="233"/>
      </w:pPr>
      <w:r>
        <w:t xml:space="preserve">викладач кафедри податків і фіскальної політики Тернопільського національного економічного університету Україна, м. Тернопіль, вул. Львівська, 11, 46000 </w:t>
      </w:r>
      <w:hyperlink r:id="rId7" w:history="1">
        <w:r>
          <w:rPr>
            <w:rStyle w:val="a3"/>
            <w:lang w:val="en-US" w:eastAsia="en-US" w:bidi="en-US"/>
          </w:rPr>
          <w:t>inna_14.01.81@ukr.net</w:t>
        </w:r>
      </w:hyperlink>
    </w:p>
    <w:p w:rsidR="000F309A" w:rsidRDefault="006525B8">
      <w:pPr>
        <w:pStyle w:val="20"/>
        <w:framePr w:w="9979" w:h="12967" w:hRule="exact" w:wrap="around" w:vAnchor="page" w:hAnchor="page" w:x="977" w:y="1182"/>
        <w:shd w:val="clear" w:color="auto" w:fill="auto"/>
        <w:spacing w:after="248" w:line="283" w:lineRule="exact"/>
        <w:jc w:val="center"/>
      </w:pPr>
      <w:r>
        <w:rPr>
          <w:lang w:val="uk-UA" w:eastAsia="uk-UA" w:bidi="uk-UA"/>
        </w:rPr>
        <w:t>МИТНІ РЕЖИМИ ЯК ЗАСІБ РЕГУЛЮВ</w:t>
      </w:r>
      <w:r>
        <w:rPr>
          <w:rStyle w:val="21"/>
          <w:b/>
          <w:bCs/>
        </w:rPr>
        <w:t>АННЯ</w:t>
      </w:r>
      <w:r>
        <w:rPr>
          <w:lang w:val="uk-UA" w:eastAsia="uk-UA" w:bidi="uk-UA"/>
        </w:rPr>
        <w:t xml:space="preserve"> ІНВЕСТИЦІЙНО-ІННОВАЦІЙНОЇ ДІЯЛЬНОСТІ</w:t>
      </w:r>
    </w:p>
    <w:p w:rsidR="000F309A" w:rsidRDefault="006525B8">
      <w:pPr>
        <w:pStyle w:val="30"/>
        <w:framePr w:w="9979" w:h="12967" w:hRule="exact" w:wrap="around" w:vAnchor="page" w:hAnchor="page" w:x="977" w:y="1182"/>
        <w:shd w:val="clear" w:color="auto" w:fill="auto"/>
        <w:spacing w:before="0"/>
      </w:pPr>
      <w:r>
        <w:t>Анотація</w:t>
      </w:r>
    </w:p>
    <w:p w:rsidR="000F309A" w:rsidRDefault="006525B8">
      <w:pPr>
        <w:pStyle w:val="30"/>
        <w:framePr w:w="9979" w:h="12967" w:hRule="exact" w:wrap="around" w:vAnchor="page" w:hAnchor="page" w:x="977" w:y="1182"/>
        <w:shd w:val="clear" w:color="auto" w:fill="auto"/>
        <w:spacing w:before="0"/>
        <w:ind w:left="40" w:right="20" w:firstLine="560"/>
        <w:jc w:val="both"/>
      </w:pPr>
      <w:r>
        <w:t>Досліджено сутність та види митних режимів. Проведено загальний аналіз результативності використання митних режимів у стимулюванні та обмеженні інвестиційно-інноваційної діяльн</w:t>
      </w:r>
      <w:r>
        <w:t>ості. Запропоновано напрями удосконалення митних заходів стимулювання інвестиційно-інноваційної діяльності в Україні з урахуванням зарубіжного досвіду.</w:t>
      </w:r>
    </w:p>
    <w:p w:rsidR="000F309A" w:rsidRDefault="006525B8">
      <w:pPr>
        <w:pStyle w:val="30"/>
        <w:framePr w:w="9979" w:h="12967" w:hRule="exact" w:wrap="around" w:vAnchor="page" w:hAnchor="page" w:x="977" w:y="1182"/>
        <w:shd w:val="clear" w:color="auto" w:fill="auto"/>
        <w:spacing w:before="0"/>
        <w:ind w:left="40" w:right="20" w:firstLine="560"/>
        <w:jc w:val="both"/>
      </w:pPr>
      <w:r>
        <w:t>Формування та зміна митної політики знаходиться під впливом глобалізаційних процесів. Для досягнення най</w:t>
      </w:r>
      <w:r>
        <w:t>більш вигідного становища у міжнародній спільноті з одночасним дотриманням національних інтересів Україні необхідно проводити продуману дипломатичну політику по відношенню до країн та союзів країн, з якими вона межує або планує вступити в певні інтеграційн</w:t>
      </w:r>
      <w:r>
        <w:t>і об ’єднання.</w:t>
      </w:r>
    </w:p>
    <w:p w:rsidR="000F309A" w:rsidRDefault="006525B8">
      <w:pPr>
        <w:pStyle w:val="30"/>
        <w:framePr w:w="9979" w:h="12967" w:hRule="exact" w:wrap="around" w:vAnchor="page" w:hAnchor="page" w:x="977" w:y="1182"/>
        <w:shd w:val="clear" w:color="auto" w:fill="auto"/>
        <w:spacing w:before="0"/>
        <w:ind w:left="40" w:right="20" w:firstLine="560"/>
        <w:jc w:val="both"/>
      </w:pPr>
      <w:r>
        <w:t>При формуванні інструментів реалізації митної політики держави велика роль відведена митним режимам, за допомогою яких формуються стимули та обмеження інвестиційно- інноваційної діяльності. Тому питання формування митних режимів з певними ст</w:t>
      </w:r>
      <w:r>
        <w:t>имулюючими факторами (пільгами, більш низькими внутрішніми податками, врегулювання цін на послуги митних перевізників, які в Україні є вищими за європейських) або навпаки включити певні обмеження з метою захисту національного ринку (антидемпінгове мито, ви</w:t>
      </w:r>
      <w:r>
        <w:t>сокий рівень ПДВ, коригування митної вартості, квоти тощо) є актуальним та своєчасним.</w:t>
      </w:r>
    </w:p>
    <w:p w:rsidR="000F309A" w:rsidRDefault="006525B8">
      <w:pPr>
        <w:pStyle w:val="30"/>
        <w:framePr w:w="9979" w:h="12967" w:hRule="exact" w:wrap="around" w:vAnchor="page" w:hAnchor="page" w:x="977" w:y="1182"/>
        <w:shd w:val="clear" w:color="auto" w:fill="auto"/>
        <w:spacing w:before="0"/>
        <w:ind w:left="40" w:right="20" w:firstLine="560"/>
        <w:jc w:val="both"/>
      </w:pPr>
      <w:r>
        <w:t>Метою статті є обгрунтування теоретичних та практичних засад використання митних режимів з метою покращення інвестиційно-інноваційного розвитку економіки України.</w:t>
      </w:r>
    </w:p>
    <w:p w:rsidR="000F309A" w:rsidRDefault="006525B8">
      <w:pPr>
        <w:pStyle w:val="30"/>
        <w:framePr w:w="9979" w:h="12967" w:hRule="exact" w:wrap="around" w:vAnchor="page" w:hAnchor="page" w:x="977" w:y="1182"/>
        <w:shd w:val="clear" w:color="auto" w:fill="auto"/>
        <w:spacing w:before="0"/>
        <w:ind w:left="40" w:right="20" w:firstLine="560"/>
        <w:jc w:val="both"/>
      </w:pPr>
      <w:r>
        <w:t>Переміщення товарів і транспортних засобів через митний кордон України здійснюється згідно з митним режимами. Декларант має право обрати митний режим, у який він бажає помістити товар, за умов дотримання вимог щодо такого режиму та в порядку, встановленому</w:t>
      </w:r>
      <w:r>
        <w:t xml:space="preserve"> діючим законодавством. Митний режим обумовлює порядок переміщення товарів і транспортних засобів, визначає їх статус, встановлює межі прав фізичних і юридичних осіб з розпорядження товарами і транспортними засобами, що знаходяться в їх володінні та ввезен</w:t>
      </w:r>
      <w:r>
        <w:t>ими на територію України, наступним транзитом або вивезенням за її межі.</w:t>
      </w:r>
    </w:p>
    <w:p w:rsidR="000F309A" w:rsidRDefault="006525B8">
      <w:pPr>
        <w:pStyle w:val="30"/>
        <w:framePr w:w="9979" w:h="12967" w:hRule="exact" w:wrap="around" w:vAnchor="page" w:hAnchor="page" w:x="977" w:y="1182"/>
        <w:shd w:val="clear" w:color="auto" w:fill="auto"/>
        <w:spacing w:before="0"/>
        <w:ind w:left="40" w:right="20" w:firstLine="560"/>
        <w:jc w:val="both"/>
      </w:pPr>
      <w:r>
        <w:t xml:space="preserve">Таким чином, інститут митного режиму є з одним ключових у митному праві України, оскільки кожен суб ’єкт зовнішньоекономічної діяльності, переміщуючи товар через митний кордон, </w:t>
      </w:r>
      <w:r>
        <w:rPr>
          <w:lang w:val="ru-RU" w:eastAsia="ru-RU" w:bidi="ru-RU"/>
        </w:rPr>
        <w:t xml:space="preserve">зобов </w:t>
      </w:r>
      <w:r>
        <w:t>’язаний декларувати свій товар, обираючи цьому при сприятливий найбільш йому режим залежно від мети такого переміщення. Правильний вибір митного режиму - запорука ефективного здійснення зовнішньоекономічної операції та активізації інвестиційно- інноваційно</w:t>
      </w:r>
      <w:r>
        <w:t>ї діяльності.</w:t>
      </w:r>
    </w:p>
    <w:p w:rsidR="000F309A" w:rsidRDefault="006525B8">
      <w:pPr>
        <w:pStyle w:val="30"/>
        <w:framePr w:w="9979" w:h="12967" w:hRule="exact" w:wrap="around" w:vAnchor="page" w:hAnchor="page" w:x="977" w:y="1182"/>
        <w:shd w:val="clear" w:color="auto" w:fill="auto"/>
        <w:tabs>
          <w:tab w:val="left" w:pos="2746"/>
        </w:tabs>
        <w:spacing w:before="0"/>
        <w:ind w:left="40" w:firstLine="560"/>
        <w:jc w:val="both"/>
      </w:pPr>
      <w:r>
        <w:t>Ключові слова:</w:t>
      </w:r>
      <w:r>
        <w:tab/>
        <w:t>митний режим, мито, інвестиційно-інноваційна діяльність,</w:t>
      </w:r>
    </w:p>
    <w:p w:rsidR="000F309A" w:rsidRDefault="006525B8">
      <w:pPr>
        <w:pStyle w:val="30"/>
        <w:framePr w:w="9979" w:h="12967" w:hRule="exact" w:wrap="around" w:vAnchor="page" w:hAnchor="page" w:x="977" w:y="1182"/>
        <w:shd w:val="clear" w:color="auto" w:fill="auto"/>
        <w:spacing w:before="0"/>
        <w:ind w:left="40" w:right="20"/>
        <w:jc w:val="both"/>
      </w:pPr>
      <w:r>
        <w:t>зовнішньоекономічні відносини, спеціальна економічна зона, стимулювання, обмеження, пільгове оподаткування.</w:t>
      </w:r>
    </w:p>
    <w:p w:rsidR="000F309A" w:rsidRDefault="006525B8">
      <w:pPr>
        <w:pStyle w:val="a7"/>
        <w:framePr w:wrap="around" w:vAnchor="page" w:hAnchor="page" w:x="987" w:y="15618"/>
        <w:shd w:val="clear" w:color="auto" w:fill="auto"/>
        <w:spacing w:line="170" w:lineRule="exact"/>
        <w:ind w:left="20"/>
      </w:pPr>
      <w:r>
        <w:rPr>
          <w:lang w:val="en-US" w:eastAsia="en-US" w:bidi="en-US"/>
        </w:rPr>
        <w:t xml:space="preserve">ISSN </w:t>
      </w:r>
      <w:r>
        <w:t>1818-2682. Наука молода, 2014 рік. № 21</w:t>
      </w:r>
    </w:p>
    <w:p w:rsidR="000F309A" w:rsidRDefault="006525B8">
      <w:pPr>
        <w:pStyle w:val="a7"/>
        <w:framePr w:wrap="around" w:vAnchor="page" w:hAnchor="page" w:x="10625" w:y="15623"/>
        <w:shd w:val="clear" w:color="auto" w:fill="auto"/>
        <w:spacing w:line="170" w:lineRule="exact"/>
        <w:ind w:left="20"/>
      </w:pPr>
      <w:r>
        <w:t>111</w:t>
      </w:r>
    </w:p>
    <w:p w:rsidR="000F309A" w:rsidRDefault="000F309A">
      <w:pPr>
        <w:rPr>
          <w:sz w:val="2"/>
          <w:szCs w:val="2"/>
        </w:rPr>
        <w:sectPr w:rsidR="000F309A">
          <w:pgSz w:w="11909" w:h="16838"/>
          <w:pgMar w:top="0" w:right="0" w:bottom="0" w:left="0" w:header="0" w:footer="3" w:gutter="0"/>
          <w:cols w:space="720"/>
          <w:noEndnote/>
          <w:docGrid w:linePitch="360"/>
        </w:sectPr>
      </w:pPr>
    </w:p>
    <w:p w:rsidR="000F309A" w:rsidRDefault="006525B8">
      <w:pPr>
        <w:pStyle w:val="20"/>
        <w:framePr w:w="9965" w:h="269" w:hRule="exact" w:wrap="around" w:vAnchor="page" w:hAnchor="page" w:x="985" w:y="1278"/>
        <w:shd w:val="clear" w:color="auto" w:fill="auto"/>
        <w:spacing w:after="0" w:line="210" w:lineRule="exact"/>
        <w:ind w:right="20"/>
        <w:jc w:val="center"/>
      </w:pPr>
      <w:r>
        <w:lastRenderedPageBreak/>
        <w:t>Инна Анатольевна ГУЦУЛ</w:t>
      </w:r>
    </w:p>
    <w:p w:rsidR="000F309A" w:rsidRDefault="006525B8">
      <w:pPr>
        <w:pStyle w:val="20"/>
        <w:framePr w:w="9965" w:h="12466" w:hRule="exact" w:wrap="around" w:vAnchor="page" w:hAnchor="page" w:x="985" w:y="1774"/>
        <w:shd w:val="clear" w:color="auto" w:fill="auto"/>
        <w:spacing w:after="240" w:line="274" w:lineRule="exact"/>
        <w:ind w:right="20"/>
        <w:jc w:val="center"/>
      </w:pPr>
      <w:r>
        <w:t>ТАМОЖЕННЫЕ РЕЖИМЫ КАК СРЕДСТВО РЕГУЛИРОВАНИЯ ИНВЕСТИЦИОННО</w:t>
      </w:r>
      <w:r>
        <w:softHyphen/>
        <w:t>ИННОВАЦИОННОЙ ДЕЯТЕЛЬНОСТИ</w:t>
      </w:r>
    </w:p>
    <w:p w:rsidR="000F309A" w:rsidRDefault="006525B8">
      <w:pPr>
        <w:pStyle w:val="30"/>
        <w:framePr w:w="9965" w:h="12466" w:hRule="exact" w:wrap="around" w:vAnchor="page" w:hAnchor="page" w:x="985" w:y="1774"/>
        <w:shd w:val="clear" w:color="auto" w:fill="auto"/>
        <w:spacing w:before="0"/>
        <w:ind w:right="20"/>
      </w:pPr>
      <w:r>
        <w:rPr>
          <w:lang w:val="ru-RU" w:eastAsia="ru-RU" w:bidi="ru-RU"/>
        </w:rPr>
        <w:t>Аннотация</w:t>
      </w:r>
    </w:p>
    <w:p w:rsidR="000F309A" w:rsidRDefault="006525B8">
      <w:pPr>
        <w:pStyle w:val="30"/>
        <w:framePr w:w="9965" w:h="12466" w:hRule="exact" w:wrap="around" w:vAnchor="page" w:hAnchor="page" w:x="985" w:y="1774"/>
        <w:shd w:val="clear" w:color="auto" w:fill="auto"/>
        <w:spacing w:before="0"/>
        <w:ind w:left="40" w:right="20" w:firstLine="560"/>
        <w:jc w:val="both"/>
      </w:pPr>
      <w:r>
        <w:rPr>
          <w:lang w:val="ru-RU" w:eastAsia="ru-RU" w:bidi="ru-RU"/>
        </w:rPr>
        <w:t xml:space="preserve">Исследована сущность и виды таможенных режимов. Проведен общий анализ результативности использования таможенных </w:t>
      </w:r>
      <w:r>
        <w:rPr>
          <w:lang w:val="ru-RU" w:eastAsia="ru-RU" w:bidi="ru-RU"/>
        </w:rPr>
        <w:t>режимов в стимулировании и ограничении инвестиционно-инновационной деятельности. Предложены направления совершенствования таможенных мер стимулирования инвестиционно-инновационной деятельности в Украине с учетом зарубежного опыта.</w:t>
      </w:r>
    </w:p>
    <w:p w:rsidR="000F309A" w:rsidRDefault="006525B8">
      <w:pPr>
        <w:pStyle w:val="30"/>
        <w:framePr w:w="9965" w:h="12466" w:hRule="exact" w:wrap="around" w:vAnchor="page" w:hAnchor="page" w:x="985" w:y="1774"/>
        <w:shd w:val="clear" w:color="auto" w:fill="auto"/>
        <w:spacing w:before="0"/>
        <w:ind w:left="40" w:right="20" w:firstLine="560"/>
        <w:jc w:val="both"/>
      </w:pPr>
      <w:r>
        <w:rPr>
          <w:lang w:val="ru-RU" w:eastAsia="ru-RU" w:bidi="ru-RU"/>
        </w:rPr>
        <w:t xml:space="preserve">Формирование и изменение </w:t>
      </w:r>
      <w:r>
        <w:rPr>
          <w:lang w:val="ru-RU" w:eastAsia="ru-RU" w:bidi="ru-RU"/>
        </w:rPr>
        <w:t>таможенной политики находится под влиянием глобализационных процессов. Для достижения наиболее выгодного положения в международном сообществе с одновременным соблюдением национальных интересов Украины необходимо проводить продуманную дипломатическую полити</w:t>
      </w:r>
      <w:r>
        <w:rPr>
          <w:lang w:val="ru-RU" w:eastAsia="ru-RU" w:bidi="ru-RU"/>
        </w:rPr>
        <w:t>ку по отношению к странам и союзов стран, с которыми она граничит или планирует вступить в определенные интеграционные объединения.</w:t>
      </w:r>
    </w:p>
    <w:p w:rsidR="000F309A" w:rsidRDefault="006525B8">
      <w:pPr>
        <w:pStyle w:val="30"/>
        <w:framePr w:w="9965" w:h="12466" w:hRule="exact" w:wrap="around" w:vAnchor="page" w:hAnchor="page" w:x="985" w:y="1774"/>
        <w:shd w:val="clear" w:color="auto" w:fill="auto"/>
        <w:spacing w:before="0"/>
        <w:ind w:left="40" w:right="20" w:firstLine="560"/>
        <w:jc w:val="both"/>
      </w:pPr>
      <w:r>
        <w:rPr>
          <w:lang w:val="ru-RU" w:eastAsia="ru-RU" w:bidi="ru-RU"/>
        </w:rPr>
        <w:t>При формировании инструментов реализации таможенной политики государства большая роль отведена таможенным режимам, с помощью</w:t>
      </w:r>
      <w:r>
        <w:rPr>
          <w:lang w:val="ru-RU" w:eastAsia="ru-RU" w:bidi="ru-RU"/>
        </w:rPr>
        <w:t xml:space="preserve"> которых формируются стимулы и ограничения инвестиционно-инновационной деятельности. Поэтому вопрос формирования таможенных режимов с определенными стимулирующими факторами (льготами, более низкими внутренними налогами, урегулирования цен на услуги таможен</w:t>
      </w:r>
      <w:r>
        <w:rPr>
          <w:lang w:val="ru-RU" w:eastAsia="ru-RU" w:bidi="ru-RU"/>
        </w:rPr>
        <w:t>ных перевозчиков, которые в Украине выше европейских) или наоборот включить определенные ограничения в целях защиты национального рынка (антидемпинговые пошлины, высокий уровень НДС, корректировки таможенной стоимости, квоты и т.д.) является актуальным и с</w:t>
      </w:r>
      <w:r>
        <w:rPr>
          <w:lang w:val="ru-RU" w:eastAsia="ru-RU" w:bidi="ru-RU"/>
        </w:rPr>
        <w:t>воевременным.</w:t>
      </w:r>
    </w:p>
    <w:p w:rsidR="000F309A" w:rsidRDefault="006525B8">
      <w:pPr>
        <w:pStyle w:val="30"/>
        <w:framePr w:w="9965" w:h="12466" w:hRule="exact" w:wrap="around" w:vAnchor="page" w:hAnchor="page" w:x="985" w:y="1774"/>
        <w:shd w:val="clear" w:color="auto" w:fill="auto"/>
        <w:spacing w:before="0"/>
        <w:ind w:left="40" w:right="20" w:firstLine="560"/>
        <w:jc w:val="both"/>
      </w:pPr>
      <w:r>
        <w:rPr>
          <w:lang w:val="ru-RU" w:eastAsia="ru-RU" w:bidi="ru-RU"/>
        </w:rPr>
        <w:t>Целью статьи является обоснование теоретических и практических основ использования таможенных режимов с целью улучшения инвестиционно-инновационного развития экономики Украины.</w:t>
      </w:r>
    </w:p>
    <w:p w:rsidR="000F309A" w:rsidRDefault="006525B8">
      <w:pPr>
        <w:pStyle w:val="30"/>
        <w:framePr w:w="9965" w:h="12466" w:hRule="exact" w:wrap="around" w:vAnchor="page" w:hAnchor="page" w:x="985" w:y="1774"/>
        <w:shd w:val="clear" w:color="auto" w:fill="auto"/>
        <w:spacing w:before="0"/>
        <w:ind w:left="40" w:right="20" w:firstLine="560"/>
        <w:jc w:val="both"/>
      </w:pPr>
      <w:r>
        <w:rPr>
          <w:lang w:val="ru-RU" w:eastAsia="ru-RU" w:bidi="ru-RU"/>
        </w:rPr>
        <w:t>Перемещение товаров и транспортных средств через таможенную грани</w:t>
      </w:r>
      <w:r>
        <w:rPr>
          <w:lang w:val="ru-RU" w:eastAsia="ru-RU" w:bidi="ru-RU"/>
        </w:rPr>
        <w:t>цу Украины осуществляется согласно таможенным режимами. Декларант имеет право выбрать таможенный режим, в который он желает поместить товар, при условии соблюдения требований относительно такого режима и в порядке, установленном действующим законодательств</w:t>
      </w:r>
      <w:r>
        <w:rPr>
          <w:lang w:val="ru-RU" w:eastAsia="ru-RU" w:bidi="ru-RU"/>
        </w:rPr>
        <w:t>ом. Таможенный режим обусловливает порядок перемещения товаров и транспортных средств, определяет их статус, устанавливает пределы прав физических и юридических лиц по распоряжению товарами и транспортными средствами, находящимися в их владении и ввезенным</w:t>
      </w:r>
      <w:r>
        <w:rPr>
          <w:lang w:val="ru-RU" w:eastAsia="ru-RU" w:bidi="ru-RU"/>
        </w:rPr>
        <w:t>и на территорию Украины, следующим транзитом или вывозом за ее пределы.</w:t>
      </w:r>
    </w:p>
    <w:p w:rsidR="000F309A" w:rsidRDefault="006525B8">
      <w:pPr>
        <w:pStyle w:val="30"/>
        <w:framePr w:w="9965" w:h="12466" w:hRule="exact" w:wrap="around" w:vAnchor="page" w:hAnchor="page" w:x="985" w:y="1774"/>
        <w:shd w:val="clear" w:color="auto" w:fill="auto"/>
        <w:spacing w:before="0"/>
        <w:ind w:left="40" w:right="20" w:firstLine="560"/>
        <w:jc w:val="both"/>
      </w:pPr>
      <w:r>
        <w:rPr>
          <w:lang w:val="ru-RU" w:eastAsia="ru-RU" w:bidi="ru-RU"/>
        </w:rPr>
        <w:t>Таким образом, институт таможенного режима является с другом ключевых в таможенном праве Украины, поскольку каждый субъект внешнеэкономической деятельности, перемещая товар через тамож</w:t>
      </w:r>
      <w:r>
        <w:rPr>
          <w:lang w:val="ru-RU" w:eastAsia="ru-RU" w:bidi="ru-RU"/>
        </w:rPr>
        <w:t>енную границу, обязан декларировать свой товар, выбирая этом при благоприятный наиболее ему режим в зависимости от цели такого перемещения. Правильный выбор таможенного режима - залог эффективного осуществления внешнеэкономической операции и активизации ин</w:t>
      </w:r>
      <w:r>
        <w:rPr>
          <w:lang w:val="ru-RU" w:eastAsia="ru-RU" w:bidi="ru-RU"/>
        </w:rPr>
        <w:t>вестиционно-инновационной деятельности.</w:t>
      </w:r>
    </w:p>
    <w:p w:rsidR="000F309A" w:rsidRDefault="006525B8">
      <w:pPr>
        <w:pStyle w:val="30"/>
        <w:framePr w:w="9965" w:h="12466" w:hRule="exact" w:wrap="around" w:vAnchor="page" w:hAnchor="page" w:x="985" w:y="1774"/>
        <w:shd w:val="clear" w:color="auto" w:fill="auto"/>
        <w:tabs>
          <w:tab w:val="left" w:pos="2856"/>
        </w:tabs>
        <w:spacing w:before="0"/>
        <w:ind w:left="40" w:firstLine="560"/>
        <w:jc w:val="both"/>
      </w:pPr>
      <w:r>
        <w:rPr>
          <w:lang w:val="ru-RU" w:eastAsia="ru-RU" w:bidi="ru-RU"/>
        </w:rPr>
        <w:t>Ключевые слова:</w:t>
      </w:r>
      <w:r>
        <w:rPr>
          <w:lang w:val="ru-RU" w:eastAsia="ru-RU" w:bidi="ru-RU"/>
        </w:rPr>
        <w:tab/>
        <w:t>таможенный режим, пошлина, инвестиционно-инновационная</w:t>
      </w:r>
    </w:p>
    <w:p w:rsidR="000F309A" w:rsidRDefault="006525B8">
      <w:pPr>
        <w:pStyle w:val="30"/>
        <w:framePr w:w="9965" w:h="12466" w:hRule="exact" w:wrap="around" w:vAnchor="page" w:hAnchor="page" w:x="985" w:y="1774"/>
        <w:shd w:val="clear" w:color="auto" w:fill="auto"/>
        <w:spacing w:before="0"/>
        <w:ind w:left="40" w:right="20"/>
        <w:jc w:val="both"/>
      </w:pPr>
      <w:r>
        <w:rPr>
          <w:lang w:val="ru-RU" w:eastAsia="ru-RU" w:bidi="ru-RU"/>
        </w:rPr>
        <w:t>деятельность, внешнеэкономические отношения, специальная экономическая зона, стимулирования, ограничения, льготное налогообложение.</w:t>
      </w:r>
    </w:p>
    <w:p w:rsidR="000F309A" w:rsidRDefault="006525B8">
      <w:pPr>
        <w:pStyle w:val="a7"/>
        <w:framePr w:wrap="around" w:vAnchor="page" w:hAnchor="page" w:x="1013" w:y="15666"/>
        <w:shd w:val="clear" w:color="auto" w:fill="auto"/>
        <w:spacing w:line="170" w:lineRule="exact"/>
        <w:ind w:left="20"/>
      </w:pPr>
      <w:r>
        <w:rPr>
          <w:lang w:val="ru-RU" w:eastAsia="ru-RU" w:bidi="ru-RU"/>
        </w:rPr>
        <w:t>112</w:t>
      </w:r>
    </w:p>
    <w:p w:rsidR="000F309A" w:rsidRDefault="000F309A">
      <w:pPr>
        <w:rPr>
          <w:sz w:val="2"/>
          <w:szCs w:val="2"/>
        </w:rPr>
        <w:sectPr w:rsidR="000F309A">
          <w:pgSz w:w="11909" w:h="16838"/>
          <w:pgMar w:top="0" w:right="0" w:bottom="0" w:left="0" w:header="0" w:footer="3" w:gutter="0"/>
          <w:cols w:space="720"/>
          <w:noEndnote/>
          <w:docGrid w:linePitch="360"/>
        </w:sectPr>
      </w:pPr>
    </w:p>
    <w:p w:rsidR="000F309A" w:rsidRDefault="006525B8">
      <w:pPr>
        <w:pStyle w:val="20"/>
        <w:framePr w:w="9994" w:h="13839" w:hRule="exact" w:wrap="around" w:vAnchor="page" w:hAnchor="page" w:x="970" w:y="1121"/>
        <w:shd w:val="clear" w:color="auto" w:fill="auto"/>
        <w:spacing w:after="0" w:line="274" w:lineRule="exact"/>
        <w:ind w:left="20"/>
        <w:jc w:val="center"/>
      </w:pPr>
      <w:r>
        <w:rPr>
          <w:lang w:val="en-US" w:eastAsia="en-US" w:bidi="en-US"/>
        </w:rPr>
        <w:lastRenderedPageBreak/>
        <w:t>Inna Anatoliivna HUTSUL</w:t>
      </w:r>
    </w:p>
    <w:p w:rsidR="000F309A" w:rsidRDefault="006525B8">
      <w:pPr>
        <w:pStyle w:val="a5"/>
        <w:framePr w:w="9994" w:h="13839" w:hRule="exact" w:wrap="around" w:vAnchor="page" w:hAnchor="page" w:x="970" w:y="1121"/>
        <w:shd w:val="clear" w:color="auto" w:fill="auto"/>
        <w:spacing w:before="0" w:after="0"/>
        <w:ind w:left="20"/>
      </w:pPr>
      <w:r>
        <w:rPr>
          <w:lang w:val="en-US" w:eastAsia="en-US" w:bidi="en-US"/>
        </w:rPr>
        <w:t>The teacher,</w:t>
      </w:r>
    </w:p>
    <w:p w:rsidR="000F309A" w:rsidRDefault="006525B8">
      <w:pPr>
        <w:pStyle w:val="a5"/>
        <w:framePr w:w="9994" w:h="13839" w:hRule="exact" w:wrap="around" w:vAnchor="page" w:hAnchor="page" w:x="970" w:y="1121"/>
        <w:shd w:val="clear" w:color="auto" w:fill="auto"/>
        <w:spacing w:before="0" w:after="291"/>
        <w:ind w:left="20"/>
      </w:pPr>
      <w:r>
        <w:rPr>
          <w:lang w:val="en-US" w:eastAsia="en-US" w:bidi="en-US"/>
        </w:rPr>
        <w:t>Ternopil National Economic University Ukraine, Ternopil, st. Lviv, 11, 46000 inna_14.01.81 @ ukr.net</w:t>
      </w:r>
    </w:p>
    <w:p w:rsidR="000F309A" w:rsidRDefault="006525B8">
      <w:pPr>
        <w:pStyle w:val="20"/>
        <w:framePr w:w="9994" w:h="13839" w:hRule="exact" w:wrap="around" w:vAnchor="page" w:hAnchor="page" w:x="970" w:y="1121"/>
        <w:shd w:val="clear" w:color="auto" w:fill="auto"/>
        <w:spacing w:after="0" w:line="210" w:lineRule="exact"/>
        <w:ind w:left="20"/>
        <w:jc w:val="center"/>
      </w:pPr>
      <w:r>
        <w:rPr>
          <w:lang w:val="en-US" w:eastAsia="en-US" w:bidi="en-US"/>
        </w:rPr>
        <w:t>CUSTOMS REGIME AS A MEANS OF REGULATING INVESTMENT AND INNOVATION</w:t>
      </w:r>
    </w:p>
    <w:p w:rsidR="000F309A" w:rsidRDefault="006525B8">
      <w:pPr>
        <w:pStyle w:val="20"/>
        <w:framePr w:w="9994" w:h="13839" w:hRule="exact" w:wrap="around" w:vAnchor="page" w:hAnchor="page" w:x="970" w:y="1121"/>
        <w:shd w:val="clear" w:color="auto" w:fill="auto"/>
        <w:spacing w:after="212" w:line="210" w:lineRule="exact"/>
        <w:ind w:left="20"/>
        <w:jc w:val="center"/>
      </w:pPr>
      <w:r>
        <w:rPr>
          <w:lang w:val="en-US" w:eastAsia="en-US" w:bidi="en-US"/>
        </w:rPr>
        <w:t>ACTIVITY</w:t>
      </w:r>
    </w:p>
    <w:p w:rsidR="000F309A" w:rsidRDefault="006525B8">
      <w:pPr>
        <w:pStyle w:val="30"/>
        <w:framePr w:w="9994" w:h="13839" w:hRule="exact" w:wrap="around" w:vAnchor="page" w:hAnchor="page" w:x="970" w:y="1121"/>
        <w:shd w:val="clear" w:color="auto" w:fill="auto"/>
        <w:spacing w:before="0"/>
        <w:ind w:left="20"/>
      </w:pPr>
      <w:r>
        <w:rPr>
          <w:lang w:val="en-US" w:eastAsia="en-US" w:bidi="en-US"/>
        </w:rPr>
        <w:t>Sammary</w:t>
      </w:r>
    </w:p>
    <w:p w:rsidR="000F309A" w:rsidRDefault="006525B8">
      <w:pPr>
        <w:pStyle w:val="30"/>
        <w:framePr w:w="9994" w:h="13839" w:hRule="exact" w:wrap="around" w:vAnchor="page" w:hAnchor="page" w:x="970" w:y="1121"/>
        <w:shd w:val="clear" w:color="auto" w:fill="auto"/>
        <w:spacing w:before="0"/>
        <w:ind w:left="40" w:right="40" w:firstLine="560"/>
        <w:jc w:val="both"/>
      </w:pPr>
      <w:r>
        <w:rPr>
          <w:lang w:val="en-US" w:eastAsia="en-US" w:bidi="en-US"/>
        </w:rPr>
        <w:t xml:space="preserve">The essence </w:t>
      </w:r>
      <w:r>
        <w:rPr>
          <w:lang w:val="en-US" w:eastAsia="en-US" w:bidi="en-US"/>
        </w:rPr>
        <w:t>and types of customs regimes. A general analysis of the impact of the use of customs regimes in promoting and limiting investment and innovation. Directions improving customs stimulus investment and innovation activity in Ukraine on the basis of internatio</w:t>
      </w:r>
      <w:r>
        <w:rPr>
          <w:lang w:val="en-US" w:eastAsia="en-US" w:bidi="en-US"/>
        </w:rPr>
        <w:t>nal experience.</w:t>
      </w:r>
    </w:p>
    <w:p w:rsidR="000F309A" w:rsidRDefault="006525B8">
      <w:pPr>
        <w:pStyle w:val="30"/>
        <w:framePr w:w="9994" w:h="13839" w:hRule="exact" w:wrap="around" w:vAnchor="page" w:hAnchor="page" w:x="970" w:y="1121"/>
        <w:shd w:val="clear" w:color="auto" w:fill="auto"/>
        <w:spacing w:before="0"/>
        <w:ind w:left="40" w:right="40" w:firstLine="560"/>
        <w:jc w:val="both"/>
      </w:pPr>
      <w:r>
        <w:rPr>
          <w:lang w:val="en-US" w:eastAsia="en-US" w:bidi="en-US"/>
        </w:rPr>
        <w:t>Shaping and changing of customs policy is influenced by globalization processes. To achieve the most advantageous position in the international community, while upholding national interests of Ukraine it is necessary to carry out an elabora</w:t>
      </w:r>
      <w:r>
        <w:rPr>
          <w:lang w:val="en-US" w:eastAsia="en-US" w:bidi="en-US"/>
        </w:rPr>
        <w:t>te diplomatic policy towards the countries and alliances of countries with which it shares borders or plans to enter into certain integration associations.</w:t>
      </w:r>
    </w:p>
    <w:p w:rsidR="000F309A" w:rsidRDefault="006525B8">
      <w:pPr>
        <w:pStyle w:val="30"/>
        <w:framePr w:w="9994" w:h="13839" w:hRule="exact" w:wrap="around" w:vAnchor="page" w:hAnchor="page" w:x="970" w:y="1121"/>
        <w:shd w:val="clear" w:color="auto" w:fill="auto"/>
        <w:spacing w:before="0"/>
        <w:ind w:left="40" w:right="40" w:firstLine="560"/>
        <w:jc w:val="both"/>
      </w:pPr>
      <w:r>
        <w:rPr>
          <w:lang w:val="en-US" w:eastAsia="en-US" w:bidi="en-US"/>
        </w:rPr>
        <w:t>In forming the instruments of implementation of customs policy large role is played by the Customs p</w:t>
      </w:r>
      <w:r>
        <w:rPr>
          <w:lang w:val="en-US" w:eastAsia="en-US" w:bidi="en-US"/>
        </w:rPr>
        <w:t>rocedures by which formed the incentives and constraints of investment and innovation activities. Therefore the question of the formation of the customs regimes with certain stimulating factors (benefits, lower internal taxes, settlement prices for the ser</w:t>
      </w:r>
      <w:r>
        <w:rPr>
          <w:lang w:val="en-US" w:eastAsia="en-US" w:bidi="en-US"/>
        </w:rPr>
        <w:t>vices of customs carriers, which in Ukraine is higher European), or vice versa to include certain restrictions in order to protect the national market (anti-dumping duties, the high level of VAT, adjustments to the customs cost, quotas, etc.) is relevant a</w:t>
      </w:r>
      <w:r>
        <w:rPr>
          <w:lang w:val="en-US" w:eastAsia="en-US" w:bidi="en-US"/>
        </w:rPr>
        <w:t>nd timely.</w:t>
      </w:r>
    </w:p>
    <w:p w:rsidR="000F309A" w:rsidRDefault="006525B8">
      <w:pPr>
        <w:pStyle w:val="30"/>
        <w:framePr w:w="9994" w:h="13839" w:hRule="exact" w:wrap="around" w:vAnchor="page" w:hAnchor="page" w:x="970" w:y="1121"/>
        <w:shd w:val="clear" w:color="auto" w:fill="auto"/>
        <w:spacing w:before="0"/>
        <w:ind w:left="40" w:right="40" w:firstLine="560"/>
        <w:jc w:val="both"/>
      </w:pPr>
      <w:r>
        <w:rPr>
          <w:lang w:val="en-US" w:eastAsia="en-US" w:bidi="en-US"/>
        </w:rPr>
        <w:t>The aim of the article is to validate the theoretical and practical bases of use of customs regimes in order to improve investment and innovation development of Ukraine's economy.</w:t>
      </w:r>
    </w:p>
    <w:p w:rsidR="000F309A" w:rsidRDefault="006525B8">
      <w:pPr>
        <w:pStyle w:val="30"/>
        <w:framePr w:w="9994" w:h="13839" w:hRule="exact" w:wrap="around" w:vAnchor="page" w:hAnchor="page" w:x="970" w:y="1121"/>
        <w:shd w:val="clear" w:color="auto" w:fill="auto"/>
        <w:spacing w:before="0"/>
        <w:ind w:left="40" w:right="40" w:firstLine="560"/>
        <w:jc w:val="both"/>
      </w:pPr>
      <w:r>
        <w:rPr>
          <w:lang w:val="en-US" w:eastAsia="en-US" w:bidi="en-US"/>
        </w:rPr>
        <w:t>Movement of goods and vehicles across the customs border of Ukrai</w:t>
      </w:r>
      <w:r>
        <w:rPr>
          <w:lang w:val="en-US" w:eastAsia="en-US" w:bidi="en-US"/>
        </w:rPr>
        <w:t>ne is carried out according to the customs regime. Declarant has the right to choose the customs regime, in which he wishes to place the goods, subject to the requirements for such a regime and in the manner prescribed by applicable law. Customs regime det</w:t>
      </w:r>
      <w:r>
        <w:rPr>
          <w:lang w:val="en-US" w:eastAsia="en-US" w:bidi="en-US"/>
        </w:rPr>
        <w:t>ermines the order of movement of goods and vehicles, determine their status, establishes the limits of the rights of individuals and entities on the orders of the goods and vehicles that are in their possession and imported into the territory of Ukraine in</w:t>
      </w:r>
      <w:r>
        <w:rPr>
          <w:lang w:val="en-US" w:eastAsia="en-US" w:bidi="en-US"/>
        </w:rPr>
        <w:t xml:space="preserve"> transit or export abroad.</w:t>
      </w:r>
    </w:p>
    <w:p w:rsidR="000F309A" w:rsidRDefault="006525B8">
      <w:pPr>
        <w:pStyle w:val="30"/>
        <w:framePr w:w="9994" w:h="13839" w:hRule="exact" w:wrap="around" w:vAnchor="page" w:hAnchor="page" w:x="970" w:y="1121"/>
        <w:shd w:val="clear" w:color="auto" w:fill="auto"/>
        <w:spacing w:before="0"/>
        <w:ind w:left="40" w:right="40" w:firstLine="560"/>
        <w:jc w:val="both"/>
      </w:pPr>
      <w:r>
        <w:rPr>
          <w:lang w:val="en-US" w:eastAsia="en-US" w:bidi="en-US"/>
        </w:rPr>
        <w:t>Thus, the institution of the customs regime is another key to the Customs Law of Ukraine, as each subject of foreign economic activity, moving goods across the customs border, is obliged to declare their goods, choosing it at the</w:t>
      </w:r>
      <w:r>
        <w:rPr>
          <w:lang w:val="en-US" w:eastAsia="en-US" w:bidi="en-US"/>
        </w:rPr>
        <w:t xml:space="preserve"> most favorable to him mode depending on the purpose of such a move. The correct choice of the customs regime - a pledge of effective implementation of foreign operations and enhancing investment and innovation.</w:t>
      </w:r>
    </w:p>
    <w:p w:rsidR="000F309A" w:rsidRDefault="006525B8">
      <w:pPr>
        <w:pStyle w:val="a5"/>
        <w:framePr w:w="9994" w:h="13839" w:hRule="exact" w:wrap="around" w:vAnchor="page" w:hAnchor="page" w:x="970" w:y="1121"/>
        <w:shd w:val="clear" w:color="auto" w:fill="auto"/>
        <w:spacing w:before="0"/>
        <w:ind w:left="40" w:right="40" w:firstLine="560"/>
        <w:jc w:val="both"/>
      </w:pPr>
      <w:r>
        <w:rPr>
          <w:rStyle w:val="0pt"/>
          <w:lang w:val="en-US" w:eastAsia="en-US" w:bidi="en-US"/>
        </w:rPr>
        <w:t xml:space="preserve">Keywords: </w:t>
      </w:r>
      <w:r>
        <w:rPr>
          <w:lang w:val="en-US" w:eastAsia="en-US" w:bidi="en-US"/>
        </w:rPr>
        <w:t xml:space="preserve">customs regulations, tax, </w:t>
      </w:r>
      <w:r>
        <w:rPr>
          <w:lang w:val="en-US" w:eastAsia="en-US" w:bidi="en-US"/>
        </w:rPr>
        <w:t>investment and innovation, external relations, special economic zones, incentives, constraints, tax relief.</w:t>
      </w:r>
    </w:p>
    <w:p w:rsidR="000F309A" w:rsidRDefault="006525B8">
      <w:pPr>
        <w:pStyle w:val="a5"/>
        <w:framePr w:w="9994" w:h="13839" w:hRule="exact" w:wrap="around" w:vAnchor="page" w:hAnchor="page" w:x="970" w:y="1121"/>
        <w:shd w:val="clear" w:color="auto" w:fill="auto"/>
        <w:spacing w:before="0" w:after="0"/>
        <w:ind w:left="40" w:right="40" w:firstLine="560"/>
        <w:jc w:val="both"/>
      </w:pPr>
      <w:r>
        <w:rPr>
          <w:rStyle w:val="0pt"/>
        </w:rPr>
        <w:t xml:space="preserve">Постановка проблеми. </w:t>
      </w:r>
      <w:r>
        <w:t>Формування та зміна митної політики знаходиться під впливом глобалізаційних процесів. Для досягнення найбільш вигідного станови</w:t>
      </w:r>
      <w:r>
        <w:t>ща у міжнародній спільноті з одночасним дотриманням національних інтересів Україні необхідно проводити продуману дипломатичну політику по відношенню до країн та союзів країн, з якими вона межує або планує вступити в певні інтеграційні об’єднання.</w:t>
      </w:r>
    </w:p>
    <w:p w:rsidR="000F309A" w:rsidRDefault="006525B8">
      <w:pPr>
        <w:pStyle w:val="a5"/>
        <w:framePr w:w="9994" w:h="13839" w:hRule="exact" w:wrap="around" w:vAnchor="page" w:hAnchor="page" w:x="970" w:y="1121"/>
        <w:shd w:val="clear" w:color="auto" w:fill="auto"/>
        <w:spacing w:before="0" w:after="0"/>
        <w:ind w:left="40" w:right="40" w:firstLine="560"/>
        <w:jc w:val="both"/>
      </w:pPr>
      <w:r>
        <w:t>При форму</w:t>
      </w:r>
      <w:r>
        <w:t>ванні інструментів реалізації митної політики держави велика роль відведена митним режимам, за допомогою яких формуються стимули та обмеження інвестиційно- інноваційної діяльності. Тому питання формування митних режимів з певними стимулюючими факторами (пі</w:t>
      </w:r>
      <w:r>
        <w:t>льгами, більш низькими внутрішніми податками, врегулювання цін на послуги</w:t>
      </w:r>
    </w:p>
    <w:p w:rsidR="000F309A" w:rsidRDefault="006525B8">
      <w:pPr>
        <w:pStyle w:val="a7"/>
        <w:framePr w:wrap="around" w:vAnchor="page" w:hAnchor="page" w:x="961" w:y="15604"/>
        <w:shd w:val="clear" w:color="auto" w:fill="auto"/>
        <w:spacing w:line="170" w:lineRule="exact"/>
        <w:ind w:left="20"/>
      </w:pPr>
      <w:r>
        <w:rPr>
          <w:lang w:val="en-US" w:eastAsia="en-US" w:bidi="en-US"/>
        </w:rPr>
        <w:t xml:space="preserve">ISSN </w:t>
      </w:r>
      <w:r>
        <w:t>1818-2682. Наука молода, 2014 рік. № 21</w:t>
      </w:r>
    </w:p>
    <w:p w:rsidR="000F309A" w:rsidRDefault="006525B8">
      <w:pPr>
        <w:pStyle w:val="a7"/>
        <w:framePr w:wrap="around" w:vAnchor="page" w:hAnchor="page" w:x="10599" w:y="15609"/>
        <w:shd w:val="clear" w:color="auto" w:fill="auto"/>
        <w:spacing w:line="170" w:lineRule="exact"/>
        <w:ind w:left="20"/>
      </w:pPr>
      <w:r>
        <w:t>113</w:t>
      </w:r>
    </w:p>
    <w:p w:rsidR="000F309A" w:rsidRDefault="000F309A">
      <w:pPr>
        <w:rPr>
          <w:sz w:val="2"/>
          <w:szCs w:val="2"/>
        </w:rPr>
        <w:sectPr w:rsidR="000F309A">
          <w:pgSz w:w="11909" w:h="16838"/>
          <w:pgMar w:top="0" w:right="0" w:bottom="0" w:left="0" w:header="0" w:footer="3" w:gutter="0"/>
          <w:cols w:space="720"/>
          <w:noEndnote/>
          <w:docGrid w:linePitch="360"/>
        </w:sectPr>
      </w:pPr>
    </w:p>
    <w:p w:rsidR="000F309A" w:rsidRDefault="006525B8">
      <w:pPr>
        <w:pStyle w:val="a5"/>
        <w:framePr w:w="9936" w:h="13815" w:hRule="exact" w:wrap="around" w:vAnchor="page" w:hAnchor="page" w:x="999" w:y="1145"/>
        <w:shd w:val="clear" w:color="auto" w:fill="auto"/>
        <w:spacing w:before="0" w:after="0"/>
        <w:ind w:left="40" w:right="40"/>
        <w:jc w:val="both"/>
      </w:pPr>
      <w:r>
        <w:lastRenderedPageBreak/>
        <w:t>митних перевізників, які в Україні є вищими за європейських) або навпаки включити певні обмеження з метою захис</w:t>
      </w:r>
      <w:r>
        <w:t>ту національного ринку (антидемпінгове мито, високий рівень П</w:t>
      </w:r>
      <w:r>
        <w:rPr>
          <w:rStyle w:val="a8"/>
        </w:rPr>
        <w:t>ДВ</w:t>
      </w:r>
      <w:r>
        <w:t>, коригування митної вартості, квоти тощо) є актуальним та своєчасним.</w:t>
      </w:r>
    </w:p>
    <w:p w:rsidR="000F309A" w:rsidRDefault="006525B8">
      <w:pPr>
        <w:pStyle w:val="a5"/>
        <w:framePr w:w="9936" w:h="13815" w:hRule="exact" w:wrap="around" w:vAnchor="page" w:hAnchor="page" w:x="999" w:y="1145"/>
        <w:shd w:val="clear" w:color="auto" w:fill="auto"/>
        <w:spacing w:before="0" w:after="0"/>
        <w:ind w:left="20" w:right="20" w:firstLine="560"/>
        <w:jc w:val="both"/>
      </w:pPr>
      <w:r>
        <w:rPr>
          <w:rStyle w:val="0pt"/>
        </w:rPr>
        <w:t xml:space="preserve">Аналіз останніх досліджень і публікацій. </w:t>
      </w:r>
      <w:r>
        <w:t xml:space="preserve">Серед науковців та фахівців, що займаються дослідженням митної політики та її </w:t>
      </w:r>
      <w:r>
        <w:t>роз’яснень, в т.ч. в сфері застосування митних режимів в контексті впливу на інвестиційно-інноваційний розвиток можна виокремити О.П. Грибельника,</w:t>
      </w:r>
    </w:p>
    <w:p w:rsidR="000F309A" w:rsidRDefault="006525B8">
      <w:pPr>
        <w:pStyle w:val="a5"/>
        <w:framePr w:w="9936" w:h="13815" w:hRule="exact" w:wrap="around" w:vAnchor="page" w:hAnchor="page" w:x="999" w:y="1145"/>
        <w:shd w:val="clear" w:color="auto" w:fill="auto"/>
        <w:tabs>
          <w:tab w:val="left" w:pos="524"/>
        </w:tabs>
        <w:spacing w:before="0" w:after="0"/>
        <w:ind w:left="20" w:right="20"/>
        <w:jc w:val="both"/>
      </w:pPr>
      <w:r>
        <w:t>О.Б. Дем’янюк, А.А. Дубініну, М.М. Каленського, А.І. Крисоватого, І.М. Крупку, І.В. Міщенка, В.Я. Настюка, Н.</w:t>
      </w:r>
      <w:r>
        <w:t xml:space="preserve">В. Осадчу, Н.І. Патику, П.В. </w:t>
      </w:r>
      <w:r>
        <w:rPr>
          <w:lang w:val="ru-RU" w:eastAsia="ru-RU" w:bidi="ru-RU"/>
        </w:rPr>
        <w:t xml:space="preserve">Пашка, </w:t>
      </w:r>
      <w:r>
        <w:t>М.Г. Шульгу та ін. Проте, не дивлячись на значну кількість публікацій, залишається багато невирішених проблем теорії та практики політики використання митних режимів в контексті стимулювання інвестиційно-інноваційної дія</w:t>
      </w:r>
      <w:r>
        <w:t>льності.</w:t>
      </w:r>
    </w:p>
    <w:p w:rsidR="000F309A" w:rsidRDefault="006525B8">
      <w:pPr>
        <w:pStyle w:val="a5"/>
        <w:framePr w:w="9936" w:h="13815" w:hRule="exact" w:wrap="around" w:vAnchor="page" w:hAnchor="page" w:x="999" w:y="1145"/>
        <w:shd w:val="clear" w:color="auto" w:fill="auto"/>
        <w:spacing w:before="0" w:after="0"/>
        <w:ind w:left="20" w:right="20" w:firstLine="560"/>
        <w:jc w:val="both"/>
      </w:pPr>
      <w:r>
        <w:rPr>
          <w:rStyle w:val="0pt"/>
        </w:rPr>
        <w:t xml:space="preserve">Постановка завдання. </w:t>
      </w:r>
      <w:r>
        <w:t>Метою статті є обгрунтування теоретичних та практичних засад використання митних режимів з метою покращення інвестиційно-інноваційного розвитку економіки України.</w:t>
      </w:r>
    </w:p>
    <w:p w:rsidR="000F309A" w:rsidRDefault="006525B8">
      <w:pPr>
        <w:pStyle w:val="a5"/>
        <w:framePr w:w="9936" w:h="13815" w:hRule="exact" w:wrap="around" w:vAnchor="page" w:hAnchor="page" w:x="999" w:y="1145"/>
        <w:shd w:val="clear" w:color="auto" w:fill="auto"/>
        <w:spacing w:before="0" w:after="0"/>
        <w:ind w:left="20" w:right="20" w:firstLine="560"/>
        <w:jc w:val="both"/>
      </w:pPr>
      <w:r>
        <w:rPr>
          <w:rStyle w:val="0pt"/>
        </w:rPr>
        <w:t xml:space="preserve">Виклад основного матеріалу дослідження. </w:t>
      </w:r>
      <w:r>
        <w:t>Переміщення товарів і т</w:t>
      </w:r>
      <w:r>
        <w:t>ранспортних засобів через митний кордон України здійснюється згідно з митним режимами. Декларант має право обрати митний режим, у який він бажає помістити товар, за умов дотримання вимог щодо такого режиму та в порядку, встановленому діючим законодавством.</w:t>
      </w:r>
      <w:r>
        <w:t xml:space="preserve"> Митний режим обумовлює порядок переміщення товарів і транспортних засобів, визначає їх статус, встановлює межі прав фізичних і юридичних осіб з розпорядження товарами і транспортними засобами, що знаходяться в їх володінні та ввезеними на територію Україн</w:t>
      </w:r>
      <w:r>
        <w:t>и, наступним транзитом або вивезенням за її межі [1].</w:t>
      </w:r>
    </w:p>
    <w:p w:rsidR="000F309A" w:rsidRDefault="006525B8">
      <w:pPr>
        <w:pStyle w:val="a5"/>
        <w:framePr w:w="9936" w:h="13815" w:hRule="exact" w:wrap="around" w:vAnchor="page" w:hAnchor="page" w:x="999" w:y="1145"/>
        <w:shd w:val="clear" w:color="auto" w:fill="auto"/>
        <w:spacing w:before="0" w:after="0"/>
        <w:ind w:left="20" w:right="20" w:firstLine="560"/>
        <w:jc w:val="both"/>
      </w:pPr>
      <w:r>
        <w:t xml:space="preserve">Митний режим - комплекс взаємопов’язаних правових норм, що відповідно до заявленої мети переміщення товарів </w:t>
      </w:r>
      <w:r>
        <w:rPr>
          <w:lang w:val="ru-RU" w:eastAsia="ru-RU" w:bidi="ru-RU"/>
        </w:rPr>
        <w:t xml:space="preserve">через </w:t>
      </w:r>
      <w:r>
        <w:t>митний кордон України визначають митну процедуру щодо цих товарів, їх правовий статус, у</w:t>
      </w:r>
      <w:r>
        <w:t>мови оподаткування і обумовлюють їх використання після митного оформлення [2, с. 205].</w:t>
      </w:r>
    </w:p>
    <w:p w:rsidR="000F309A" w:rsidRDefault="006525B8">
      <w:pPr>
        <w:pStyle w:val="a5"/>
        <w:framePr w:w="9936" w:h="13815" w:hRule="exact" w:wrap="around" w:vAnchor="page" w:hAnchor="page" w:x="999" w:y="1145"/>
        <w:shd w:val="clear" w:color="auto" w:fill="auto"/>
        <w:spacing w:before="0" w:after="0"/>
        <w:ind w:left="20" w:right="20" w:firstLine="560"/>
        <w:jc w:val="both"/>
      </w:pPr>
      <w:r>
        <w:t>З метою застосування законодавства України з питань державної митної справи запроваджуються такі митні режими [3]:</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імпорт;</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реімпорт;</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експорт;</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реекспорт;</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w:t>
      </w:r>
      <w:r>
        <w:rPr>
          <w:lang w:val="ru-RU" w:eastAsia="ru-RU" w:bidi="ru-RU"/>
        </w:rPr>
        <w:t>транзит;</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тимчасове ввезення;</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тимчасове вивезення;</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митний склад;</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безмитна торгівля;</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вільна митна зона;</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переробка на митній території;</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переробка за межами митної території;</w:t>
      </w:r>
    </w:p>
    <w:p w:rsidR="000F309A" w:rsidRDefault="006525B8">
      <w:pPr>
        <w:pStyle w:val="a5"/>
        <w:framePr w:w="9936" w:h="13815" w:hRule="exact" w:wrap="around" w:vAnchor="page" w:hAnchor="page" w:x="999" w:y="1145"/>
        <w:numPr>
          <w:ilvl w:val="0"/>
          <w:numId w:val="1"/>
        </w:numPr>
        <w:shd w:val="clear" w:color="auto" w:fill="auto"/>
        <w:spacing w:before="0" w:after="0" w:line="293" w:lineRule="exact"/>
        <w:ind w:left="20" w:firstLine="560"/>
        <w:jc w:val="both"/>
      </w:pPr>
      <w:r>
        <w:t xml:space="preserve"> знищення або руйнування;</w:t>
      </w:r>
    </w:p>
    <w:p w:rsidR="000F309A" w:rsidRDefault="006525B8">
      <w:pPr>
        <w:pStyle w:val="a5"/>
        <w:framePr w:w="9936" w:h="13815" w:hRule="exact" w:wrap="around" w:vAnchor="page" w:hAnchor="page" w:x="999" w:y="1145"/>
        <w:numPr>
          <w:ilvl w:val="0"/>
          <w:numId w:val="1"/>
        </w:numPr>
        <w:shd w:val="clear" w:color="auto" w:fill="auto"/>
        <w:spacing w:before="0" w:after="0"/>
        <w:ind w:left="20" w:firstLine="560"/>
        <w:jc w:val="both"/>
      </w:pPr>
      <w:r>
        <w:t xml:space="preserve"> відмова на користь держави.</w:t>
      </w:r>
    </w:p>
    <w:p w:rsidR="000F309A" w:rsidRDefault="006525B8">
      <w:pPr>
        <w:pStyle w:val="a5"/>
        <w:framePr w:w="9936" w:h="13815" w:hRule="exact" w:wrap="around" w:vAnchor="page" w:hAnchor="page" w:x="999" w:y="1145"/>
        <w:shd w:val="clear" w:color="auto" w:fill="auto"/>
        <w:spacing w:before="0" w:after="0"/>
        <w:ind w:left="20" w:right="20" w:firstLine="560"/>
        <w:jc w:val="both"/>
      </w:pPr>
      <w:r>
        <w:t xml:space="preserve">У міжнародній практиці </w:t>
      </w:r>
      <w:r>
        <w:rPr>
          <w:lang w:val="ru-RU" w:eastAsia="ru-RU" w:bidi="ru-RU"/>
        </w:rPr>
        <w:t xml:space="preserve">для </w:t>
      </w:r>
      <w:r>
        <w:t>стимулювання інвестиційно-інноваційної діяльності застосовують метод фінансових пільг. Цей метод базується на поверненні митних податків, сплачених при імпортуванні сировини для потреб експортного виробництва та звільненні від непрямих податків на дефіцитн</w:t>
      </w:r>
      <w:r>
        <w:t>і в певній країні матеріали.</w:t>
      </w:r>
    </w:p>
    <w:p w:rsidR="000F309A" w:rsidRDefault="006525B8">
      <w:pPr>
        <w:pStyle w:val="a5"/>
        <w:framePr w:w="9936" w:h="13815" w:hRule="exact" w:wrap="around" w:vAnchor="page" w:hAnchor="page" w:x="999" w:y="1145"/>
        <w:shd w:val="clear" w:color="auto" w:fill="auto"/>
        <w:spacing w:before="0" w:after="0"/>
        <w:ind w:left="20" w:right="20" w:firstLine="560"/>
        <w:jc w:val="both"/>
      </w:pPr>
      <w:r>
        <w:t xml:space="preserve">Товарообіг в Україні у 2009 р. у порівнянні з 2008 р. зменшився на 60055 </w:t>
      </w:r>
      <w:r>
        <w:rPr>
          <w:lang w:val="ru-RU" w:eastAsia="ru-RU" w:bidi="ru-RU"/>
        </w:rPr>
        <w:t xml:space="preserve">млн дол. США, </w:t>
      </w:r>
      <w:r>
        <w:t xml:space="preserve">в тому числі за рахунок експорту 27312 </w:t>
      </w:r>
      <w:r>
        <w:rPr>
          <w:lang w:val="ru-RU" w:eastAsia="ru-RU" w:bidi="ru-RU"/>
        </w:rPr>
        <w:t xml:space="preserve">млн дол., </w:t>
      </w:r>
      <w:r>
        <w:t xml:space="preserve">імпорту - 32743 </w:t>
      </w:r>
      <w:r>
        <w:rPr>
          <w:lang w:val="ru-RU" w:eastAsia="ru-RU" w:bidi="ru-RU"/>
        </w:rPr>
        <w:t xml:space="preserve">млн дол. </w:t>
      </w:r>
      <w:r>
        <w:t>При цьому зменшилася й кількість суб’єктів, що займаються зовнішнь</w:t>
      </w:r>
      <w:r>
        <w:t>оекономічною діяльністю на 2249</w:t>
      </w:r>
    </w:p>
    <w:p w:rsidR="000F309A" w:rsidRDefault="006525B8">
      <w:pPr>
        <w:pStyle w:val="a7"/>
        <w:framePr w:wrap="around" w:vAnchor="page" w:hAnchor="page" w:x="999" w:y="15594"/>
        <w:shd w:val="clear" w:color="auto" w:fill="auto"/>
        <w:spacing w:line="170" w:lineRule="exact"/>
        <w:ind w:left="20"/>
      </w:pPr>
      <w:r>
        <w:t>114</w:t>
      </w:r>
    </w:p>
    <w:p w:rsidR="000F309A" w:rsidRDefault="000F309A">
      <w:pPr>
        <w:rPr>
          <w:sz w:val="2"/>
          <w:szCs w:val="2"/>
        </w:rPr>
        <w:sectPr w:rsidR="000F309A">
          <w:pgSz w:w="11909" w:h="16838"/>
          <w:pgMar w:top="0" w:right="0" w:bottom="0" w:left="0" w:header="0" w:footer="3" w:gutter="0"/>
          <w:cols w:space="720"/>
          <w:noEndnote/>
          <w:docGrid w:linePitch="360"/>
        </w:sectPr>
      </w:pPr>
    </w:p>
    <w:p w:rsidR="000F309A" w:rsidRDefault="006525B8">
      <w:pPr>
        <w:pStyle w:val="a5"/>
        <w:framePr w:w="9936" w:h="850" w:hRule="exact" w:wrap="around" w:vAnchor="page" w:hAnchor="page" w:x="999" w:y="1131"/>
        <w:shd w:val="clear" w:color="auto" w:fill="auto"/>
        <w:spacing w:before="0" w:after="0"/>
        <w:ind w:left="20" w:right="20"/>
        <w:jc w:val="both"/>
      </w:pPr>
      <w:r>
        <w:lastRenderedPageBreak/>
        <w:t>(табл. 1) [4]. Це багато в чому пов’язано з кризою, але не будь-яку роль у цьому відіграє і митне законодавство. Проте вже з 2010 по 2013 рік спостерігаємо тенденцію до збільшення обсягів зовнішньої</w:t>
      </w:r>
      <w:r>
        <w:t xml:space="preserve"> торгівлі з домінуванням імпорту над експортом.</w:t>
      </w:r>
    </w:p>
    <w:p w:rsidR="000F309A" w:rsidRDefault="006525B8">
      <w:pPr>
        <w:pStyle w:val="aa"/>
        <w:framePr w:w="1094" w:h="239" w:hRule="exact" w:wrap="around" w:vAnchor="page" w:hAnchor="page" w:x="9812" w:y="2314"/>
        <w:shd w:val="clear" w:color="auto" w:fill="auto"/>
        <w:spacing w:line="210" w:lineRule="exact"/>
      </w:pPr>
      <w:r>
        <w:t>Таблиця 1</w:t>
      </w:r>
    </w:p>
    <w:tbl>
      <w:tblPr>
        <w:tblOverlap w:val="never"/>
        <w:tblW w:w="0" w:type="auto"/>
        <w:tblLayout w:type="fixed"/>
        <w:tblCellMar>
          <w:left w:w="10" w:type="dxa"/>
          <w:right w:w="10" w:type="dxa"/>
        </w:tblCellMar>
        <w:tblLook w:val="04A0"/>
      </w:tblPr>
      <w:tblGrid>
        <w:gridCol w:w="2242"/>
        <w:gridCol w:w="1229"/>
        <w:gridCol w:w="1267"/>
        <w:gridCol w:w="1195"/>
        <w:gridCol w:w="1205"/>
        <w:gridCol w:w="1267"/>
        <w:gridCol w:w="1291"/>
      </w:tblGrid>
      <w:tr w:rsidR="000F309A">
        <w:tblPrEx>
          <w:tblCellMar>
            <w:top w:w="0" w:type="dxa"/>
            <w:bottom w:w="0" w:type="dxa"/>
          </w:tblCellMar>
        </w:tblPrEx>
        <w:trPr>
          <w:trHeight w:hRule="exact" w:val="250"/>
        </w:trPr>
        <w:tc>
          <w:tcPr>
            <w:tcW w:w="4738" w:type="dxa"/>
            <w:gridSpan w:val="3"/>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right="40"/>
              <w:jc w:val="right"/>
            </w:pPr>
            <w:r>
              <w:rPr>
                <w:rStyle w:val="0pt0"/>
              </w:rPr>
              <w:t>Зовнішньоекономічна торгівля Ук</w:t>
            </w:r>
          </w:p>
        </w:tc>
        <w:tc>
          <w:tcPr>
            <w:tcW w:w="1195" w:type="dxa"/>
            <w:tcBorders>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0pt0"/>
              </w:rPr>
              <w:t>раїни у 200</w:t>
            </w:r>
          </w:p>
        </w:tc>
        <w:tc>
          <w:tcPr>
            <w:tcW w:w="2472" w:type="dxa"/>
            <w:gridSpan w:val="2"/>
            <w:tcBorders>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20"/>
              <w:jc w:val="left"/>
            </w:pPr>
            <w:r>
              <w:rPr>
                <w:rStyle w:val="0pt0"/>
              </w:rPr>
              <w:t>8-2013 рр. (млн дол. СІ</w:t>
            </w:r>
          </w:p>
        </w:tc>
        <w:tc>
          <w:tcPr>
            <w:tcW w:w="1291" w:type="dxa"/>
            <w:tcBorders>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0pt0"/>
              </w:rPr>
              <w:t>НА)</w:t>
            </w:r>
          </w:p>
        </w:tc>
      </w:tr>
      <w:tr w:rsidR="000F309A">
        <w:tblPrEx>
          <w:tblCellMar>
            <w:top w:w="0" w:type="dxa"/>
            <w:bottom w:w="0" w:type="dxa"/>
          </w:tblCellMar>
        </w:tblPrEx>
        <w:trPr>
          <w:trHeight w:hRule="exact" w:val="298"/>
        </w:trPr>
        <w:tc>
          <w:tcPr>
            <w:tcW w:w="2242" w:type="dxa"/>
            <w:tcBorders>
              <w:top w:val="single" w:sz="4" w:space="0" w:color="auto"/>
              <w:left w:val="single" w:sz="4" w:space="0" w:color="auto"/>
            </w:tcBorders>
            <w:shd w:val="clear" w:color="auto" w:fill="FFFFFF"/>
            <w:vAlign w:val="center"/>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Назва показника</w:t>
            </w:r>
          </w:p>
        </w:tc>
        <w:tc>
          <w:tcPr>
            <w:tcW w:w="1229"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2008</w:t>
            </w:r>
          </w:p>
        </w:tc>
        <w:tc>
          <w:tcPr>
            <w:tcW w:w="1267" w:type="dxa"/>
            <w:tcBorders>
              <w:top w:val="single" w:sz="4" w:space="0" w:color="auto"/>
              <w:left w:val="single" w:sz="4" w:space="0" w:color="auto"/>
            </w:tcBorders>
            <w:shd w:val="clear" w:color="auto" w:fill="FFFFFF"/>
            <w:vAlign w:val="center"/>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2009</w:t>
            </w:r>
          </w:p>
        </w:tc>
        <w:tc>
          <w:tcPr>
            <w:tcW w:w="1195"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2010</w:t>
            </w:r>
          </w:p>
        </w:tc>
        <w:tc>
          <w:tcPr>
            <w:tcW w:w="1205"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2011</w:t>
            </w:r>
          </w:p>
        </w:tc>
        <w:tc>
          <w:tcPr>
            <w:tcW w:w="1267"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2012</w:t>
            </w:r>
          </w:p>
        </w:tc>
        <w:tc>
          <w:tcPr>
            <w:tcW w:w="1291" w:type="dxa"/>
            <w:tcBorders>
              <w:top w:val="single" w:sz="4" w:space="0" w:color="auto"/>
              <w:left w:val="single" w:sz="4" w:space="0" w:color="auto"/>
              <w:right w:val="single" w:sz="4" w:space="0" w:color="auto"/>
            </w:tcBorders>
            <w:shd w:val="clear" w:color="auto" w:fill="FFFFFF"/>
            <w:vAlign w:val="center"/>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2013</w:t>
            </w:r>
          </w:p>
        </w:tc>
      </w:tr>
      <w:tr w:rsidR="000F309A">
        <w:tblPrEx>
          <w:tblCellMar>
            <w:top w:w="0" w:type="dxa"/>
            <w:bottom w:w="0" w:type="dxa"/>
          </w:tblCellMar>
        </w:tblPrEx>
        <w:trPr>
          <w:trHeight w:hRule="exact" w:val="283"/>
        </w:trPr>
        <w:tc>
          <w:tcPr>
            <w:tcW w:w="2242"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Товарообіг</w:t>
            </w:r>
          </w:p>
        </w:tc>
        <w:tc>
          <w:tcPr>
            <w:tcW w:w="1229"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148 668</w:t>
            </w:r>
          </w:p>
        </w:tc>
        <w:tc>
          <w:tcPr>
            <w:tcW w:w="1267"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88 613</w:t>
            </w:r>
          </w:p>
        </w:tc>
        <w:tc>
          <w:tcPr>
            <w:tcW w:w="1195"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99 911</w:t>
            </w:r>
          </w:p>
        </w:tc>
        <w:tc>
          <w:tcPr>
            <w:tcW w:w="1205"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129 378</w:t>
            </w:r>
          </w:p>
        </w:tc>
        <w:tc>
          <w:tcPr>
            <w:tcW w:w="1267"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170 962</w:t>
            </w:r>
          </w:p>
        </w:tc>
        <w:tc>
          <w:tcPr>
            <w:tcW w:w="1291"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173 701</w:t>
            </w:r>
          </w:p>
        </w:tc>
      </w:tr>
      <w:tr w:rsidR="000F309A">
        <w:tblPrEx>
          <w:tblCellMar>
            <w:top w:w="0" w:type="dxa"/>
            <w:bottom w:w="0" w:type="dxa"/>
          </w:tblCellMar>
        </w:tblPrEx>
        <w:trPr>
          <w:trHeight w:hRule="exact" w:val="288"/>
        </w:trPr>
        <w:tc>
          <w:tcPr>
            <w:tcW w:w="2242"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 експорт</w:t>
            </w:r>
          </w:p>
        </w:tc>
        <w:tc>
          <w:tcPr>
            <w:tcW w:w="1229"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66 967</w:t>
            </w:r>
          </w:p>
        </w:tc>
        <w:tc>
          <w:tcPr>
            <w:tcW w:w="1267"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 xml:space="preserve">39 </w:t>
            </w:r>
            <w:r>
              <w:rPr>
                <w:rStyle w:val="ab"/>
              </w:rPr>
              <w:t>655</w:t>
            </w:r>
          </w:p>
        </w:tc>
        <w:tc>
          <w:tcPr>
            <w:tcW w:w="1195"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49 301</w:t>
            </w:r>
          </w:p>
        </w:tc>
        <w:tc>
          <w:tcPr>
            <w:tcW w:w="1205"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63 190</w:t>
            </w:r>
          </w:p>
        </w:tc>
        <w:tc>
          <w:tcPr>
            <w:tcW w:w="1267" w:type="dxa"/>
            <w:tcBorders>
              <w:top w:val="single" w:sz="4" w:space="0" w:color="auto"/>
              <w:lef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82 107</w:t>
            </w:r>
          </w:p>
        </w:tc>
        <w:tc>
          <w:tcPr>
            <w:tcW w:w="1291"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82 337</w:t>
            </w:r>
          </w:p>
        </w:tc>
      </w:tr>
      <w:tr w:rsidR="000F309A">
        <w:tblPrEx>
          <w:tblCellMar>
            <w:top w:w="0" w:type="dxa"/>
            <w:bottom w:w="0" w:type="dxa"/>
          </w:tblCellMar>
        </w:tblPrEx>
        <w:trPr>
          <w:trHeight w:hRule="exact" w:val="298"/>
        </w:trPr>
        <w:tc>
          <w:tcPr>
            <w:tcW w:w="2242" w:type="dxa"/>
            <w:tcBorders>
              <w:top w:val="single" w:sz="4" w:space="0" w:color="auto"/>
              <w:left w:val="single" w:sz="4" w:space="0" w:color="auto"/>
              <w:bottom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 імпорт</w:t>
            </w:r>
          </w:p>
        </w:tc>
        <w:tc>
          <w:tcPr>
            <w:tcW w:w="1229" w:type="dxa"/>
            <w:tcBorders>
              <w:top w:val="single" w:sz="4" w:space="0" w:color="auto"/>
              <w:left w:val="single" w:sz="4" w:space="0" w:color="auto"/>
              <w:bottom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81 701</w:t>
            </w:r>
          </w:p>
        </w:tc>
        <w:tc>
          <w:tcPr>
            <w:tcW w:w="1267" w:type="dxa"/>
            <w:tcBorders>
              <w:top w:val="single" w:sz="4" w:space="0" w:color="auto"/>
              <w:left w:val="single" w:sz="4" w:space="0" w:color="auto"/>
              <w:bottom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48 958</w:t>
            </w:r>
          </w:p>
        </w:tc>
        <w:tc>
          <w:tcPr>
            <w:tcW w:w="1195" w:type="dxa"/>
            <w:tcBorders>
              <w:top w:val="single" w:sz="4" w:space="0" w:color="auto"/>
              <w:left w:val="single" w:sz="4" w:space="0" w:color="auto"/>
              <w:bottom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50 610</w:t>
            </w:r>
          </w:p>
        </w:tc>
        <w:tc>
          <w:tcPr>
            <w:tcW w:w="1205" w:type="dxa"/>
            <w:tcBorders>
              <w:top w:val="single" w:sz="4" w:space="0" w:color="auto"/>
              <w:left w:val="single" w:sz="4" w:space="0" w:color="auto"/>
              <w:bottom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66 188</w:t>
            </w:r>
          </w:p>
        </w:tc>
        <w:tc>
          <w:tcPr>
            <w:tcW w:w="1267" w:type="dxa"/>
            <w:tcBorders>
              <w:top w:val="single" w:sz="4" w:space="0" w:color="auto"/>
              <w:left w:val="single" w:sz="4" w:space="0" w:color="auto"/>
              <w:bottom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88 855</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bottom"/>
          </w:tcPr>
          <w:p w:rsidR="000F309A" w:rsidRDefault="006525B8">
            <w:pPr>
              <w:pStyle w:val="a5"/>
              <w:framePr w:w="9696" w:h="1416" w:wrap="around" w:vAnchor="page" w:hAnchor="page" w:x="1114" w:y="2564"/>
              <w:shd w:val="clear" w:color="auto" w:fill="auto"/>
              <w:spacing w:before="0" w:after="0" w:line="210" w:lineRule="exact"/>
              <w:ind w:left="40"/>
              <w:jc w:val="left"/>
            </w:pPr>
            <w:r>
              <w:rPr>
                <w:rStyle w:val="ab"/>
              </w:rPr>
              <w:t>91 364</w:t>
            </w:r>
          </w:p>
        </w:tc>
      </w:tr>
    </w:tbl>
    <w:p w:rsidR="000F309A" w:rsidRDefault="006525B8">
      <w:pPr>
        <w:pStyle w:val="23"/>
        <w:framePr w:wrap="around" w:vAnchor="page" w:hAnchor="page" w:x="1575" w:y="3999"/>
        <w:shd w:val="clear" w:color="auto" w:fill="auto"/>
        <w:spacing w:line="210" w:lineRule="exact"/>
      </w:pPr>
      <w:r>
        <w:t>Джерело: складено автором на базі [4, С. 5]</w:t>
      </w:r>
    </w:p>
    <w:p w:rsidR="000F309A" w:rsidRDefault="006525B8">
      <w:pPr>
        <w:pStyle w:val="a5"/>
        <w:framePr w:w="9936" w:h="10263" w:hRule="exact" w:wrap="around" w:vAnchor="page" w:hAnchor="page" w:x="999" w:y="4500"/>
        <w:shd w:val="clear" w:color="auto" w:fill="auto"/>
        <w:spacing w:before="0" w:after="0"/>
        <w:ind w:left="20" w:right="20" w:firstLine="560"/>
        <w:jc w:val="both"/>
      </w:pPr>
      <w:r>
        <w:t xml:space="preserve">Слід також зазначити, що Україна використовує свій транзитний потенціал тільки на 60%. Існують певні проблеми з використанням </w:t>
      </w:r>
      <w:r>
        <w:t>підприємцями режимів переробки на митній території та поза її межами.</w:t>
      </w:r>
    </w:p>
    <w:p w:rsidR="000F309A" w:rsidRDefault="006525B8">
      <w:pPr>
        <w:pStyle w:val="a5"/>
        <w:framePr w:w="9936" w:h="10263" w:hRule="exact" w:wrap="around" w:vAnchor="page" w:hAnchor="page" w:x="999" w:y="4500"/>
        <w:shd w:val="clear" w:color="auto" w:fill="auto"/>
        <w:spacing w:before="0" w:after="0"/>
        <w:ind w:left="20" w:right="20" w:firstLine="560"/>
        <w:jc w:val="both"/>
      </w:pPr>
      <w:r>
        <w:t xml:space="preserve">Тому питання формування митних режимів з певними стимулюючими </w:t>
      </w:r>
      <w:r>
        <w:rPr>
          <w:lang w:val="ru-RU" w:eastAsia="ru-RU" w:bidi="ru-RU"/>
        </w:rPr>
        <w:t xml:space="preserve">факторами </w:t>
      </w:r>
      <w:r>
        <w:t xml:space="preserve">(пільгами, більш низькими внутрішніми податками, врегулювання цін на послуги митних перевізників, які в Україні є </w:t>
      </w:r>
      <w:r>
        <w:t>вищими за європейських) або навпаки включити певні обмеження з метою захисту національного ринку (антидемпінгове мито, високий рівень ПДВ, коригування митної вартості, квоти тощо) є актуальним та своєчасним.</w:t>
      </w:r>
    </w:p>
    <w:p w:rsidR="000F309A" w:rsidRDefault="006525B8">
      <w:pPr>
        <w:pStyle w:val="a5"/>
        <w:framePr w:w="9936" w:h="10263" w:hRule="exact" w:wrap="around" w:vAnchor="page" w:hAnchor="page" w:x="999" w:y="4500"/>
        <w:shd w:val="clear" w:color="auto" w:fill="auto"/>
        <w:spacing w:before="0" w:after="0"/>
        <w:ind w:left="20" w:right="20" w:firstLine="560"/>
        <w:jc w:val="both"/>
      </w:pPr>
      <w:r>
        <w:t xml:space="preserve">Регуляторний митний режим являє собою </w:t>
      </w:r>
      <w:r>
        <w:t>ціленаправлений взаємозв’язок сукупності суб’єктів економічного процесу в межах інститутів економічної діяльності, ресурсів та стратегій дій за реалізацію власних економічних інтересів з метою отримання економічних переваг та мінімізації трансакційних витр</w:t>
      </w:r>
      <w:r>
        <w:t>ат.</w:t>
      </w:r>
    </w:p>
    <w:p w:rsidR="000F309A" w:rsidRDefault="006525B8">
      <w:pPr>
        <w:pStyle w:val="a5"/>
        <w:framePr w:w="9936" w:h="10263" w:hRule="exact" w:wrap="around" w:vAnchor="page" w:hAnchor="page" w:x="999" w:y="4500"/>
        <w:shd w:val="clear" w:color="auto" w:fill="auto"/>
        <w:spacing w:before="0" w:after="0"/>
        <w:ind w:left="20" w:right="20" w:firstLine="560"/>
        <w:jc w:val="both"/>
      </w:pPr>
      <w:r>
        <w:t>Регуляторні митні режими виступають інструментом реалізації митної політики держави. В такому режимі закладено засади як обмеження так і стимулювання для підприємницької діяльності.</w:t>
      </w:r>
    </w:p>
    <w:p w:rsidR="000F309A" w:rsidRDefault="006525B8">
      <w:pPr>
        <w:pStyle w:val="a5"/>
        <w:framePr w:w="9936" w:h="10263" w:hRule="exact" w:wrap="around" w:vAnchor="page" w:hAnchor="page" w:x="999" w:y="4500"/>
        <w:shd w:val="clear" w:color="auto" w:fill="auto"/>
        <w:spacing w:before="0" w:after="0"/>
        <w:ind w:left="20" w:right="20" w:firstLine="560"/>
        <w:jc w:val="both"/>
      </w:pPr>
      <w:r>
        <w:t>На формування митної політики та митних режимів впливає багато внутріш</w:t>
      </w:r>
      <w:r>
        <w:t>ніх та зовнішніх факторів. Слід зазначити, що будь-які зміни в нормативній базі зачіпають інтереси суб’єктів зовнішньоекономічної діяльності Тому при формуванні митної політики значну роль набуває формування регуляторних митних режимів, у рамках яких декла</w:t>
      </w:r>
      <w:r>
        <w:t xml:space="preserve">рант здійснює всі операції щодо митного контролю та оформлення. Від виду митного режиму залежать </w:t>
      </w:r>
      <w:r>
        <w:rPr>
          <w:lang w:val="ru-RU" w:eastAsia="ru-RU" w:bidi="ru-RU"/>
        </w:rPr>
        <w:t xml:space="preserve">заходи </w:t>
      </w:r>
      <w:r>
        <w:t xml:space="preserve">тарифного та </w:t>
      </w:r>
      <w:r>
        <w:rPr>
          <w:lang w:val="ru-RU" w:eastAsia="ru-RU" w:bidi="ru-RU"/>
        </w:rPr>
        <w:t xml:space="preserve">нетарифного </w:t>
      </w:r>
      <w:r>
        <w:t>регулювання, внутрішні податки, які в деяких випадках можна віднести до нетарифних заходів, а в інших - ні (збори за використан</w:t>
      </w:r>
      <w:r>
        <w:t xml:space="preserve">ня доріг). При формуванні кожного митного режиму закладаються обмежувальні та стимулюючі заходи, тобто певні умови, які дозволяють стимулювати деякі види діяльності корисні для держави. Так, створення сприятливих умов в рамках режиму </w:t>
      </w:r>
      <w:r>
        <w:rPr>
          <w:lang w:val="ru-RU" w:eastAsia="ru-RU" w:bidi="ru-RU"/>
        </w:rPr>
        <w:t xml:space="preserve">транзиту </w:t>
      </w:r>
      <w:r>
        <w:t>дозволить пок</w:t>
      </w:r>
      <w:r>
        <w:t xml:space="preserve">ращити використання </w:t>
      </w:r>
      <w:r>
        <w:rPr>
          <w:lang w:val="ru-RU" w:eastAsia="ru-RU" w:bidi="ru-RU"/>
        </w:rPr>
        <w:t xml:space="preserve">транзитного </w:t>
      </w:r>
      <w:r>
        <w:t>потенціалу України, сприятиме підвищенню надходжень від податків щодо користування доріг, трубопроводів тощо [5].</w:t>
      </w:r>
    </w:p>
    <w:p w:rsidR="000F309A" w:rsidRDefault="006525B8">
      <w:pPr>
        <w:pStyle w:val="a5"/>
        <w:framePr w:w="9936" w:h="10263" w:hRule="exact" w:wrap="around" w:vAnchor="page" w:hAnchor="page" w:x="999" w:y="4500"/>
        <w:shd w:val="clear" w:color="auto" w:fill="auto"/>
        <w:spacing w:before="0" w:after="0"/>
        <w:ind w:left="20" w:right="20" w:firstLine="560"/>
        <w:jc w:val="both"/>
      </w:pPr>
      <w:r>
        <w:t>Також зазначимо, що за результатами аналізу вирішального впливу норм, правил та законів на формування митних р</w:t>
      </w:r>
      <w:r>
        <w:t>ежимів в Україні, Європейському Союзі, митному союзі Російська Федерація, Білорусь, Казахстан, було з’ясовано, що в Україні існує три основних режими, які мають більше заборон ніж стимулів, а саме - це режим знищення та руйнування, реекспорт, реімпорт (таб</w:t>
      </w:r>
      <w:r>
        <w:t>л. 2) [6].</w:t>
      </w:r>
    </w:p>
    <w:p w:rsidR="000F309A" w:rsidRDefault="006525B8">
      <w:pPr>
        <w:pStyle w:val="a5"/>
        <w:framePr w:w="9936" w:h="10263" w:hRule="exact" w:wrap="around" w:vAnchor="page" w:hAnchor="page" w:x="999" w:y="4500"/>
        <w:shd w:val="clear" w:color="auto" w:fill="auto"/>
        <w:spacing w:before="0" w:after="0"/>
        <w:ind w:left="20" w:right="20" w:firstLine="560"/>
        <w:jc w:val="both"/>
      </w:pPr>
      <w:r>
        <w:t>Пільги повинні відповідати таким вимогам: 1) не заперечувати нормам міжнародного права та Конституції України; 2) пільги не можуть носити індивідуальний характер; 3) надання пільг повинно бути пов’язано зі стимулюванням корисної діяльності (експ</w:t>
      </w:r>
      <w:r>
        <w:t>орт товарів, використання давальницької сировини); 4) надання пільг пов’язано з національними інтересами країни.</w:t>
      </w:r>
    </w:p>
    <w:p w:rsidR="000F309A" w:rsidRDefault="006525B8">
      <w:pPr>
        <w:pStyle w:val="a7"/>
        <w:framePr w:wrap="around" w:vAnchor="page" w:hAnchor="page" w:x="980" w:y="15618"/>
        <w:shd w:val="clear" w:color="auto" w:fill="auto"/>
        <w:spacing w:line="170" w:lineRule="exact"/>
        <w:ind w:left="20"/>
      </w:pPr>
      <w:r>
        <w:rPr>
          <w:lang w:val="en-US" w:eastAsia="en-US" w:bidi="en-US"/>
        </w:rPr>
        <w:t xml:space="preserve">ISSN </w:t>
      </w:r>
      <w:r>
        <w:t>1818-2682. Наука молода, 2014 рік. № 21</w:t>
      </w:r>
    </w:p>
    <w:p w:rsidR="000F309A" w:rsidRDefault="006525B8">
      <w:pPr>
        <w:pStyle w:val="a7"/>
        <w:framePr w:wrap="around" w:vAnchor="page" w:hAnchor="page" w:x="10618" w:y="15623"/>
        <w:shd w:val="clear" w:color="auto" w:fill="auto"/>
        <w:spacing w:line="170" w:lineRule="exact"/>
        <w:ind w:left="20"/>
      </w:pPr>
      <w:r>
        <w:t>115</w:t>
      </w:r>
    </w:p>
    <w:p w:rsidR="000F309A" w:rsidRDefault="000F309A">
      <w:pPr>
        <w:rPr>
          <w:sz w:val="2"/>
          <w:szCs w:val="2"/>
        </w:rPr>
        <w:sectPr w:rsidR="000F309A">
          <w:pgSz w:w="11909" w:h="16838"/>
          <w:pgMar w:top="0" w:right="0" w:bottom="0" w:left="0" w:header="0" w:footer="3" w:gutter="0"/>
          <w:cols w:space="720"/>
          <w:noEndnote/>
          <w:docGrid w:linePitch="360"/>
        </w:sectPr>
      </w:pPr>
    </w:p>
    <w:p w:rsidR="000F309A" w:rsidRDefault="006525B8">
      <w:pPr>
        <w:pStyle w:val="aa"/>
        <w:framePr w:w="1104" w:h="303" w:hRule="exact" w:wrap="around" w:vAnchor="page" w:hAnchor="page" w:x="9812" w:y="1155"/>
        <w:shd w:val="clear" w:color="auto" w:fill="auto"/>
        <w:spacing w:line="274" w:lineRule="exact"/>
      </w:pPr>
      <w:r>
        <w:lastRenderedPageBreak/>
        <w:t>Таблиця 2</w:t>
      </w:r>
    </w:p>
    <w:p w:rsidR="000F309A" w:rsidRDefault="006525B8">
      <w:pPr>
        <w:pStyle w:val="aa"/>
        <w:framePr w:w="6998" w:h="584" w:hRule="exact" w:wrap="around" w:vAnchor="page" w:hAnchor="page" w:x="3356" w:y="1462"/>
        <w:shd w:val="clear" w:color="auto" w:fill="auto"/>
        <w:spacing w:line="274" w:lineRule="exact"/>
      </w:pPr>
      <w:r>
        <w:t>Порівняльна характеристика стимулюючого та</w:t>
      </w:r>
    </w:p>
    <w:p w:rsidR="000F309A" w:rsidRDefault="006525B8">
      <w:pPr>
        <w:pStyle w:val="aa"/>
        <w:framePr w:w="6998" w:h="584" w:hRule="exact" w:wrap="around" w:vAnchor="page" w:hAnchor="page" w:x="3356" w:y="1462"/>
        <w:shd w:val="clear" w:color="auto" w:fill="auto"/>
        <w:tabs>
          <w:tab w:val="left" w:leader="underscore" w:pos="7000"/>
        </w:tabs>
        <w:spacing w:line="274" w:lineRule="exact"/>
        <w:ind w:left="280"/>
        <w:jc w:val="both"/>
      </w:pPr>
      <w:r>
        <w:rPr>
          <w:rStyle w:val="ac"/>
          <w:b/>
          <w:bCs/>
        </w:rPr>
        <w:t xml:space="preserve">обмежувального </w:t>
      </w:r>
      <w:r>
        <w:rPr>
          <w:rStyle w:val="ac"/>
          <w:b/>
          <w:bCs/>
        </w:rPr>
        <w:t>впливу митних режимів *</w:t>
      </w:r>
      <w:r>
        <w:tab/>
      </w:r>
    </w:p>
    <w:tbl>
      <w:tblPr>
        <w:tblOverlap w:val="never"/>
        <w:tblW w:w="0" w:type="auto"/>
        <w:tblLayout w:type="fixed"/>
        <w:tblCellMar>
          <w:left w:w="10" w:type="dxa"/>
          <w:right w:w="10" w:type="dxa"/>
        </w:tblCellMar>
        <w:tblLook w:val="04A0"/>
      </w:tblPr>
      <w:tblGrid>
        <w:gridCol w:w="4166"/>
        <w:gridCol w:w="1118"/>
        <w:gridCol w:w="994"/>
        <w:gridCol w:w="2525"/>
      </w:tblGrid>
      <w:tr w:rsidR="000F309A">
        <w:tblPrEx>
          <w:tblCellMar>
            <w:top w:w="0" w:type="dxa"/>
            <w:bottom w:w="0" w:type="dxa"/>
          </w:tblCellMar>
        </w:tblPrEx>
        <w:trPr>
          <w:trHeight w:hRule="exact" w:val="336"/>
        </w:trPr>
        <w:tc>
          <w:tcPr>
            <w:tcW w:w="4166" w:type="dxa"/>
            <w:tcBorders>
              <w:top w:val="single" w:sz="4" w:space="0" w:color="auto"/>
              <w:left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210" w:lineRule="exact"/>
            </w:pPr>
            <w:r>
              <w:rPr>
                <w:rStyle w:val="ab"/>
              </w:rPr>
              <w:t>Режими</w:t>
            </w:r>
          </w:p>
        </w:tc>
        <w:tc>
          <w:tcPr>
            <w:tcW w:w="1118" w:type="dxa"/>
            <w:tcBorders>
              <w:top w:val="single" w:sz="4" w:space="0" w:color="auto"/>
              <w:left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210" w:lineRule="exact"/>
            </w:pPr>
            <w:r>
              <w:rPr>
                <w:rStyle w:val="ab"/>
              </w:rPr>
              <w:t>Україна</w:t>
            </w:r>
          </w:p>
        </w:tc>
        <w:tc>
          <w:tcPr>
            <w:tcW w:w="994" w:type="dxa"/>
            <w:tcBorders>
              <w:top w:val="single" w:sz="4" w:space="0" w:color="auto"/>
              <w:left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210" w:lineRule="exact"/>
            </w:pPr>
            <w:r>
              <w:rPr>
                <w:rStyle w:val="ab"/>
              </w:rPr>
              <w:t>ЄС</w:t>
            </w:r>
          </w:p>
        </w:tc>
        <w:tc>
          <w:tcPr>
            <w:tcW w:w="2525" w:type="dxa"/>
            <w:tcBorders>
              <w:top w:val="single" w:sz="4" w:space="0" w:color="auto"/>
              <w:left w:val="single" w:sz="4" w:space="0" w:color="auto"/>
              <w:right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210" w:lineRule="exact"/>
            </w:pPr>
            <w:r>
              <w:rPr>
                <w:rStyle w:val="ab"/>
              </w:rPr>
              <w:t xml:space="preserve">Митний </w:t>
            </w:r>
            <w:r>
              <w:rPr>
                <w:rStyle w:val="ab"/>
                <w:lang w:val="ru-RU" w:eastAsia="ru-RU" w:bidi="ru-RU"/>
              </w:rPr>
              <w:t>Союз РБК</w:t>
            </w:r>
          </w:p>
        </w:tc>
      </w:tr>
      <w:tr w:rsidR="000F309A">
        <w:tblPrEx>
          <w:tblCellMar>
            <w:top w:w="0" w:type="dxa"/>
            <w:bottom w:w="0" w:type="dxa"/>
          </w:tblCellMar>
        </w:tblPrEx>
        <w:trPr>
          <w:trHeight w:hRule="exact" w:val="293"/>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Імпорт</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Н</w:t>
            </w:r>
          </w:p>
        </w:tc>
        <w:tc>
          <w:tcPr>
            <w:tcW w:w="994"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Н</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r>
      <w:tr w:rsidR="000F309A">
        <w:tblPrEx>
          <w:tblCellMar>
            <w:top w:w="0" w:type="dxa"/>
            <w:bottom w:w="0" w:type="dxa"/>
          </w:tblCellMar>
        </w:tblPrEx>
        <w:trPr>
          <w:trHeight w:hRule="exact" w:val="288"/>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Реімпорт</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c>
          <w:tcPr>
            <w:tcW w:w="994"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Н</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Н</w:t>
            </w:r>
          </w:p>
        </w:tc>
      </w:tr>
      <w:tr w:rsidR="000F309A">
        <w:tblPrEx>
          <w:tblCellMar>
            <w:top w:w="0" w:type="dxa"/>
            <w:bottom w:w="0" w:type="dxa"/>
          </w:tblCellMar>
        </w:tblPrEx>
        <w:trPr>
          <w:trHeight w:hRule="exact" w:val="288"/>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Експорт</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c>
          <w:tcPr>
            <w:tcW w:w="994"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r>
      <w:tr w:rsidR="000F309A">
        <w:tblPrEx>
          <w:tblCellMar>
            <w:top w:w="0" w:type="dxa"/>
            <w:bottom w:w="0" w:type="dxa"/>
          </w:tblCellMar>
        </w:tblPrEx>
        <w:trPr>
          <w:trHeight w:hRule="exact" w:val="293"/>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Реекспорт</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c>
          <w:tcPr>
            <w:tcW w:w="994"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r>
      <w:tr w:rsidR="000F309A">
        <w:tblPrEx>
          <w:tblCellMar>
            <w:top w:w="0" w:type="dxa"/>
            <w:bottom w:w="0" w:type="dxa"/>
          </w:tblCellMar>
        </w:tblPrEx>
        <w:trPr>
          <w:trHeight w:hRule="exact" w:val="288"/>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Транзит</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Н</w:t>
            </w:r>
          </w:p>
        </w:tc>
        <w:tc>
          <w:tcPr>
            <w:tcW w:w="994"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Н</w:t>
            </w:r>
          </w:p>
        </w:tc>
      </w:tr>
      <w:tr w:rsidR="000F309A">
        <w:tblPrEx>
          <w:tblCellMar>
            <w:top w:w="0" w:type="dxa"/>
            <w:bottom w:w="0" w:type="dxa"/>
          </w:tblCellMar>
        </w:tblPrEx>
        <w:trPr>
          <w:trHeight w:hRule="exact" w:val="288"/>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Митний склад</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Н</w:t>
            </w:r>
          </w:p>
        </w:tc>
        <w:tc>
          <w:tcPr>
            <w:tcW w:w="994"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r>
      <w:tr w:rsidR="000F309A">
        <w:tblPrEx>
          <w:tblCellMar>
            <w:top w:w="0" w:type="dxa"/>
            <w:bottom w:w="0" w:type="dxa"/>
          </w:tblCellMar>
        </w:tblPrEx>
        <w:trPr>
          <w:trHeight w:hRule="exact" w:val="293"/>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Тимчасове ввезення (вивезення)</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Н</w:t>
            </w:r>
          </w:p>
        </w:tc>
        <w:tc>
          <w:tcPr>
            <w:tcW w:w="994"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r>
      <w:tr w:rsidR="000F309A">
        <w:tblPrEx>
          <w:tblCellMar>
            <w:top w:w="0" w:type="dxa"/>
            <w:bottom w:w="0" w:type="dxa"/>
          </w:tblCellMar>
        </w:tblPrEx>
        <w:trPr>
          <w:trHeight w:hRule="exact" w:val="288"/>
        </w:trPr>
        <w:tc>
          <w:tcPr>
            <w:tcW w:w="4166" w:type="dxa"/>
            <w:tcBorders>
              <w:top w:val="single" w:sz="4" w:space="0" w:color="auto"/>
              <w:left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Вільна митна зона</w:t>
            </w:r>
          </w:p>
        </w:tc>
        <w:tc>
          <w:tcPr>
            <w:tcW w:w="1118" w:type="dxa"/>
            <w:tcBorders>
              <w:top w:val="single" w:sz="4" w:space="0" w:color="auto"/>
              <w:left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210" w:lineRule="exact"/>
            </w:pPr>
            <w:r>
              <w:rPr>
                <w:rStyle w:val="ab"/>
              </w:rPr>
              <w:t>Н</w:t>
            </w:r>
          </w:p>
        </w:tc>
        <w:tc>
          <w:tcPr>
            <w:tcW w:w="994" w:type="dxa"/>
            <w:tcBorders>
              <w:top w:val="single" w:sz="4" w:space="0" w:color="auto"/>
              <w:left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c>
          <w:tcPr>
            <w:tcW w:w="2525" w:type="dxa"/>
            <w:tcBorders>
              <w:top w:val="single" w:sz="4" w:space="0" w:color="auto"/>
              <w:left w:val="single" w:sz="4" w:space="0" w:color="auto"/>
              <w:right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Н</w:t>
            </w:r>
          </w:p>
        </w:tc>
      </w:tr>
      <w:tr w:rsidR="000F309A">
        <w:tblPrEx>
          <w:tblCellMar>
            <w:top w:w="0" w:type="dxa"/>
            <w:bottom w:w="0" w:type="dxa"/>
          </w:tblCellMar>
        </w:tblPrEx>
        <w:trPr>
          <w:trHeight w:hRule="exact" w:val="288"/>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Безмитна торгівля</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c>
          <w:tcPr>
            <w:tcW w:w="994" w:type="dxa"/>
            <w:tcBorders>
              <w:top w:val="single" w:sz="4" w:space="0" w:color="auto"/>
              <w:left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80" w:lineRule="exact"/>
            </w:pPr>
            <w:r>
              <w:rPr>
                <w:rStyle w:val="4pt0pt"/>
              </w:rPr>
              <w:t>—</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r>
      <w:tr w:rsidR="000F309A">
        <w:tblPrEx>
          <w:tblCellMar>
            <w:top w:w="0" w:type="dxa"/>
            <w:bottom w:w="0" w:type="dxa"/>
          </w:tblCellMar>
        </w:tblPrEx>
        <w:trPr>
          <w:trHeight w:hRule="exact" w:val="293"/>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 xml:space="preserve">Переробка </w:t>
            </w:r>
            <w:r>
              <w:rPr>
                <w:rStyle w:val="ab"/>
              </w:rPr>
              <w:t>на митній території</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c>
          <w:tcPr>
            <w:tcW w:w="994"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С</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r>
      <w:tr w:rsidR="000F309A">
        <w:tblPrEx>
          <w:tblCellMar>
            <w:top w:w="0" w:type="dxa"/>
            <w:bottom w:w="0" w:type="dxa"/>
          </w:tblCellMar>
        </w:tblPrEx>
        <w:trPr>
          <w:trHeight w:hRule="exact" w:val="288"/>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Переробка за межами митної території</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Н</w:t>
            </w:r>
          </w:p>
        </w:tc>
        <w:tc>
          <w:tcPr>
            <w:tcW w:w="994"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r>
      <w:tr w:rsidR="000F309A">
        <w:tblPrEx>
          <w:tblCellMar>
            <w:top w:w="0" w:type="dxa"/>
            <w:bottom w:w="0" w:type="dxa"/>
          </w:tblCellMar>
        </w:tblPrEx>
        <w:trPr>
          <w:trHeight w:hRule="exact" w:val="288"/>
        </w:trPr>
        <w:tc>
          <w:tcPr>
            <w:tcW w:w="4166"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Знищення та руйнування</w:t>
            </w:r>
          </w:p>
        </w:tc>
        <w:tc>
          <w:tcPr>
            <w:tcW w:w="1118" w:type="dxa"/>
            <w:tcBorders>
              <w:top w:val="single" w:sz="4" w:space="0" w:color="auto"/>
              <w:lef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c>
          <w:tcPr>
            <w:tcW w:w="994" w:type="dxa"/>
            <w:tcBorders>
              <w:top w:val="single" w:sz="4" w:space="0" w:color="auto"/>
              <w:left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80" w:lineRule="exact"/>
            </w:pPr>
            <w:r>
              <w:rPr>
                <w:rStyle w:val="4pt0pt"/>
              </w:rPr>
              <w:t>—</w:t>
            </w:r>
          </w:p>
        </w:tc>
        <w:tc>
          <w:tcPr>
            <w:tcW w:w="252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З</w:t>
            </w:r>
          </w:p>
        </w:tc>
      </w:tr>
      <w:tr w:rsidR="000F309A">
        <w:tblPrEx>
          <w:tblCellMar>
            <w:top w:w="0" w:type="dxa"/>
            <w:bottom w:w="0" w:type="dxa"/>
          </w:tblCellMar>
        </w:tblPrEx>
        <w:trPr>
          <w:trHeight w:hRule="exact" w:val="298"/>
        </w:trPr>
        <w:tc>
          <w:tcPr>
            <w:tcW w:w="4166" w:type="dxa"/>
            <w:tcBorders>
              <w:top w:val="single" w:sz="4" w:space="0" w:color="auto"/>
              <w:left w:val="single" w:sz="4" w:space="0" w:color="auto"/>
              <w:bottom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ind w:left="20"/>
              <w:jc w:val="left"/>
            </w:pPr>
            <w:r>
              <w:rPr>
                <w:rStyle w:val="ab"/>
              </w:rPr>
              <w:t>Відмова на користь держави</w:t>
            </w:r>
          </w:p>
        </w:tc>
        <w:tc>
          <w:tcPr>
            <w:tcW w:w="1118" w:type="dxa"/>
            <w:tcBorders>
              <w:top w:val="single" w:sz="4" w:space="0" w:color="auto"/>
              <w:left w:val="single" w:sz="4" w:space="0" w:color="auto"/>
              <w:bottom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rPr>
              <w:t>Н</w:t>
            </w:r>
          </w:p>
        </w:tc>
        <w:tc>
          <w:tcPr>
            <w:tcW w:w="994" w:type="dxa"/>
            <w:tcBorders>
              <w:top w:val="single" w:sz="4" w:space="0" w:color="auto"/>
              <w:left w:val="single" w:sz="4" w:space="0" w:color="auto"/>
              <w:bottom w:val="single" w:sz="4" w:space="0" w:color="auto"/>
            </w:tcBorders>
            <w:shd w:val="clear" w:color="auto" w:fill="FFFFFF"/>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0F309A" w:rsidRDefault="006525B8">
            <w:pPr>
              <w:pStyle w:val="a5"/>
              <w:framePr w:w="8803" w:h="4109" w:wrap="around" w:vAnchor="page" w:hAnchor="page" w:x="1565" w:y="1998"/>
              <w:shd w:val="clear" w:color="auto" w:fill="auto"/>
              <w:spacing w:before="0" w:after="0" w:line="210" w:lineRule="exact"/>
            </w:pPr>
            <w:r>
              <w:rPr>
                <w:rStyle w:val="ab"/>
                <w:lang w:val="ru-RU" w:eastAsia="ru-RU" w:bidi="ru-RU"/>
              </w:rPr>
              <w:t>Н</w:t>
            </w:r>
          </w:p>
        </w:tc>
      </w:tr>
    </w:tbl>
    <w:p w:rsidR="000F309A" w:rsidRDefault="006525B8">
      <w:pPr>
        <w:pStyle w:val="a5"/>
        <w:framePr w:w="9936" w:h="8885" w:hRule="exact" w:wrap="around" w:vAnchor="page" w:hAnchor="page" w:x="999" w:y="6075"/>
        <w:shd w:val="clear" w:color="auto" w:fill="auto"/>
        <w:tabs>
          <w:tab w:val="left" w:pos="1934"/>
        </w:tabs>
        <w:spacing w:before="0" w:after="0"/>
        <w:ind w:left="20" w:firstLine="560"/>
        <w:jc w:val="both"/>
      </w:pPr>
      <w:r>
        <w:t>*Примітка:</w:t>
      </w:r>
      <w:r>
        <w:tab/>
        <w:t xml:space="preserve">Н — нейтральний, </w:t>
      </w:r>
      <w:r>
        <w:rPr>
          <w:lang w:val="ru-RU" w:eastAsia="ru-RU" w:bidi="ru-RU"/>
        </w:rPr>
        <w:t xml:space="preserve">С </w:t>
      </w:r>
      <w:r>
        <w:t>— в ньому більше стимулів, З — в режимі більше</w:t>
      </w:r>
    </w:p>
    <w:p w:rsidR="000F309A" w:rsidRDefault="006525B8">
      <w:pPr>
        <w:pStyle w:val="a5"/>
        <w:framePr w:w="9936" w:h="8885" w:hRule="exact" w:wrap="around" w:vAnchor="page" w:hAnchor="page" w:x="999" w:y="6075"/>
        <w:shd w:val="clear" w:color="auto" w:fill="auto"/>
        <w:spacing w:before="0" w:after="0"/>
        <w:ind w:left="20"/>
        <w:jc w:val="left"/>
      </w:pPr>
      <w:r>
        <w:t>заборон та обмежень.</w:t>
      </w:r>
    </w:p>
    <w:p w:rsidR="000F309A" w:rsidRDefault="006525B8">
      <w:pPr>
        <w:pStyle w:val="30"/>
        <w:framePr w:w="9936" w:h="8885" w:hRule="exact" w:wrap="around" w:vAnchor="page" w:hAnchor="page" w:x="999" w:y="6075"/>
        <w:shd w:val="clear" w:color="auto" w:fill="auto"/>
        <w:spacing w:before="0" w:after="240"/>
        <w:ind w:left="20" w:firstLine="560"/>
        <w:jc w:val="both"/>
      </w:pPr>
      <w:r>
        <w:t xml:space="preserve">Джерело: складено </w:t>
      </w:r>
      <w:r>
        <w:t>автором на базі [6]</w:t>
      </w:r>
    </w:p>
    <w:p w:rsidR="000F309A" w:rsidRDefault="006525B8">
      <w:pPr>
        <w:pStyle w:val="a5"/>
        <w:framePr w:w="9936" w:h="8885" w:hRule="exact" w:wrap="around" w:vAnchor="page" w:hAnchor="page" w:x="999" w:y="6075"/>
        <w:shd w:val="clear" w:color="auto" w:fill="auto"/>
        <w:spacing w:before="0" w:after="0"/>
        <w:ind w:left="20" w:right="20" w:firstLine="560"/>
        <w:jc w:val="both"/>
      </w:pPr>
      <w:r>
        <w:t>Пільги можуть надаватися у вигляді скасування чи зменшення величини мита, податку на додану вартість, акцизу, збільшення часових меж використання режиму, скорочення чи зменшення нетарифних заходів, відсутності дозвільної системи для пев</w:t>
      </w:r>
      <w:r>
        <w:t>ного режиму, спрощення механізму використання даного режиму. Так при оформлені товарів в режимі експорту практично на всі групи товарів не сплачується мито, податок на додану вартість, акциз, практично відсутні нетарифні обмеження, використання товару не о</w:t>
      </w:r>
      <w:r>
        <w:t>бмежується, країна походження та митна вартість не мають суттєвого впливу. При наданні таких пільг держава переслідує інтереси збільшення сальдо торговельного балансу за рахунок розвитку експортного потенціалу.</w:t>
      </w:r>
    </w:p>
    <w:p w:rsidR="000F309A" w:rsidRDefault="006525B8">
      <w:pPr>
        <w:pStyle w:val="a5"/>
        <w:framePr w:w="9936" w:h="8885" w:hRule="exact" w:wrap="around" w:vAnchor="page" w:hAnchor="page" w:x="999" w:y="6075"/>
        <w:shd w:val="clear" w:color="auto" w:fill="auto"/>
        <w:spacing w:before="0" w:after="0"/>
        <w:ind w:left="20" w:right="20" w:firstLine="560"/>
        <w:jc w:val="both"/>
      </w:pPr>
      <w:r>
        <w:t>Заборони та обмеження пов’язані також з держа</w:t>
      </w:r>
      <w:r>
        <w:t>вними інтересами щодо обмежування використання певного режиму. Обмеження можуть бути у вигляді тарифних та нетарифних бар’єрів, додаткової системи контролю, надання дозвільних документів (сертифікат походження, відповідності), скорочення термінів перебуван</w:t>
      </w:r>
      <w:r>
        <w:t>ня режиму, встановлення додаткові процедури контролю (наприклад, фотографування та присвоєння серійних номерів давальницької сировини), скорочення термінів використання даного режиму, створення прихованої системи внутрішніх податків [7].</w:t>
      </w:r>
    </w:p>
    <w:p w:rsidR="000F309A" w:rsidRDefault="006525B8">
      <w:pPr>
        <w:pStyle w:val="a5"/>
        <w:framePr w:w="9936" w:h="8885" w:hRule="exact" w:wrap="around" w:vAnchor="page" w:hAnchor="page" w:x="999" w:y="6075"/>
        <w:shd w:val="clear" w:color="auto" w:fill="auto"/>
        <w:spacing w:before="0" w:after="0"/>
        <w:ind w:left="20" w:right="20" w:firstLine="560"/>
        <w:jc w:val="both"/>
      </w:pPr>
      <w:r>
        <w:t xml:space="preserve">Обмеження повинні </w:t>
      </w:r>
      <w:r>
        <w:t>бути економічно обґрунтовані урядом та не можуть бути введені з порушенням норм міжнародного права.</w:t>
      </w:r>
    </w:p>
    <w:p w:rsidR="000F309A" w:rsidRDefault="006525B8">
      <w:pPr>
        <w:pStyle w:val="a5"/>
        <w:framePr w:w="9936" w:h="8885" w:hRule="exact" w:wrap="around" w:vAnchor="page" w:hAnchor="page" w:x="999" w:y="6075"/>
        <w:shd w:val="clear" w:color="auto" w:fill="auto"/>
        <w:spacing w:before="0" w:after="0"/>
        <w:ind w:left="20" w:right="20" w:firstLine="560"/>
        <w:jc w:val="both"/>
      </w:pPr>
      <w:r>
        <w:t xml:space="preserve">Отже, в Україні три основних режими, які мають більше заборон ніж стимулів, а саме - це режим знищення та руйнування, реекспорт, реімпорт. </w:t>
      </w:r>
      <w:r>
        <w:rPr>
          <w:lang w:val="ru-RU" w:eastAsia="ru-RU" w:bidi="ru-RU"/>
        </w:rPr>
        <w:t xml:space="preserve">При </w:t>
      </w:r>
      <w:r>
        <w:t>цьому слід за</w:t>
      </w:r>
      <w:r>
        <w:t xml:space="preserve">значити, що механізми реалізації режимів </w:t>
      </w:r>
      <w:r>
        <w:rPr>
          <w:lang w:val="ru-RU" w:eastAsia="ru-RU" w:bidi="ru-RU"/>
        </w:rPr>
        <w:t xml:space="preserve">транзит </w:t>
      </w:r>
      <w:r>
        <w:t>та спеціальна митна зона треба зробити більш привабливими для здійснення підприємницької діяльності. Труднощі оформлення товарів в режимі транзиту призводять до великих збитків уряду, а відсутність юридичної</w:t>
      </w:r>
      <w:r>
        <w:t xml:space="preserve"> можливості використання режиму спеціальна митна зона сповільнює розвиток експортного потенціалу.</w:t>
      </w:r>
    </w:p>
    <w:p w:rsidR="000F309A" w:rsidRDefault="006525B8">
      <w:pPr>
        <w:pStyle w:val="a5"/>
        <w:framePr w:w="9936" w:h="8885" w:hRule="exact" w:wrap="around" w:vAnchor="page" w:hAnchor="page" w:x="999" w:y="6075"/>
        <w:shd w:val="clear" w:color="auto" w:fill="auto"/>
        <w:spacing w:before="0" w:after="0"/>
        <w:ind w:left="20" w:right="20" w:firstLine="560"/>
        <w:jc w:val="both"/>
      </w:pPr>
      <w:r>
        <w:t>Режимів, які містять в собі більше стимулів ніж заборон в Україні три. Це експорт, магазин безмитної торгівлі та режим переробки на митній території. Слід заз</w:t>
      </w:r>
      <w:r>
        <w:t>начити, що відсутність чіткої системи контролю давальницької сировини в режимі переробки призводить до появи тіньових схем, за якими товари ввозяться та вивозяться в незрівнянних обсягах, тобто</w:t>
      </w:r>
    </w:p>
    <w:p w:rsidR="000F309A" w:rsidRDefault="006525B8">
      <w:pPr>
        <w:pStyle w:val="a7"/>
        <w:framePr w:wrap="around" w:vAnchor="page" w:hAnchor="page" w:x="999" w:y="15599"/>
        <w:shd w:val="clear" w:color="auto" w:fill="auto"/>
        <w:spacing w:line="170" w:lineRule="exact"/>
        <w:ind w:left="20"/>
      </w:pPr>
      <w:r>
        <w:t>116</w:t>
      </w:r>
    </w:p>
    <w:p w:rsidR="000F309A" w:rsidRDefault="000F309A">
      <w:pPr>
        <w:rPr>
          <w:sz w:val="2"/>
          <w:szCs w:val="2"/>
        </w:rPr>
        <w:sectPr w:rsidR="000F309A">
          <w:pgSz w:w="11909" w:h="16838"/>
          <w:pgMar w:top="0" w:right="0" w:bottom="0" w:left="0" w:header="0" w:footer="3" w:gutter="0"/>
          <w:cols w:space="720"/>
          <w:noEndnote/>
          <w:docGrid w:linePitch="360"/>
        </w:sectPr>
      </w:pPr>
    </w:p>
    <w:p w:rsidR="000F309A" w:rsidRDefault="006525B8">
      <w:pPr>
        <w:pStyle w:val="a5"/>
        <w:framePr w:w="9955" w:h="8059" w:hRule="exact" w:wrap="around" w:vAnchor="page" w:hAnchor="page" w:x="989" w:y="1107"/>
        <w:shd w:val="clear" w:color="auto" w:fill="auto"/>
        <w:spacing w:before="0" w:after="0"/>
        <w:ind w:left="20" w:right="20"/>
        <w:jc w:val="both"/>
      </w:pPr>
      <w:r>
        <w:lastRenderedPageBreak/>
        <w:t xml:space="preserve">залишок сировини після переробки не </w:t>
      </w:r>
      <w:r>
        <w:t xml:space="preserve">контролюється належним чином. Кількість нейтральних режимів - п’ять. Їх використання не сповільнює зовнішньоекономічні операції, але й не створює додаткових мотивів до їх використання. Треба посилювати мотиваційні чинники при використанні пріоритетних для </w:t>
      </w:r>
      <w:r>
        <w:t>України митних режимів з метою активізації інвестиційно- інноваційної діяльності та створення позитивного іміджу України на міжнародній арені.</w:t>
      </w:r>
    </w:p>
    <w:p w:rsidR="000F309A" w:rsidRDefault="006525B8">
      <w:pPr>
        <w:pStyle w:val="a5"/>
        <w:framePr w:w="9955" w:h="8059" w:hRule="exact" w:wrap="around" w:vAnchor="page" w:hAnchor="page" w:x="989" w:y="1107"/>
        <w:shd w:val="clear" w:color="auto" w:fill="auto"/>
        <w:spacing w:before="0" w:after="0"/>
        <w:ind w:left="40" w:right="20" w:firstLine="560"/>
        <w:jc w:val="both"/>
      </w:pPr>
      <w:r>
        <w:t>Отже, для України необхідно режими переробки на митній території та транзит зробити більш стимулюючими ніж в ЄС а</w:t>
      </w:r>
      <w:r>
        <w:t>бо Митному союзі РБК, що сприятиме активізації зовнішньоекономічної діяльності.</w:t>
      </w:r>
    </w:p>
    <w:p w:rsidR="000F309A" w:rsidRDefault="006525B8">
      <w:pPr>
        <w:pStyle w:val="a5"/>
        <w:framePr w:w="9955" w:h="8059" w:hRule="exact" w:wrap="around" w:vAnchor="page" w:hAnchor="page" w:x="989" w:y="1107"/>
        <w:shd w:val="clear" w:color="auto" w:fill="auto"/>
        <w:spacing w:before="0" w:after="0"/>
        <w:ind w:left="40" w:right="20" w:firstLine="560"/>
        <w:jc w:val="both"/>
      </w:pPr>
      <w:r>
        <w:t>Доцільно внести зміни в Митний кодекс України щодо спрощення процедур контролю за режимом переробки на митній території. Ці дозволи можуть здійснювати у відповідності до режиму</w:t>
      </w:r>
      <w:r>
        <w:t xml:space="preserve"> найбільшого сприяння на підставі двохсторонніх домовленостей поміж країнами .</w:t>
      </w:r>
    </w:p>
    <w:p w:rsidR="000F309A" w:rsidRDefault="006525B8">
      <w:pPr>
        <w:pStyle w:val="a5"/>
        <w:framePr w:w="9955" w:h="8059" w:hRule="exact" w:wrap="around" w:vAnchor="page" w:hAnchor="page" w:x="989" w:y="1107"/>
        <w:shd w:val="clear" w:color="auto" w:fill="auto"/>
        <w:spacing w:before="0" w:after="0"/>
        <w:ind w:left="40" w:right="20" w:firstLine="560"/>
        <w:jc w:val="both"/>
      </w:pPr>
      <w:r>
        <w:t>Для підвищення ефективності використання режиму транзит Україні доцільно приєднатися до ряду міжнародних конвенцій та угод, які сформовані в Програмі утвердження України як тран</w:t>
      </w:r>
      <w:r>
        <w:t>зитної держави.</w:t>
      </w:r>
    </w:p>
    <w:p w:rsidR="000F309A" w:rsidRDefault="006525B8">
      <w:pPr>
        <w:pStyle w:val="a5"/>
        <w:framePr w:w="9955" w:h="8059" w:hRule="exact" w:wrap="around" w:vAnchor="page" w:hAnchor="page" w:x="989" w:y="1107"/>
        <w:shd w:val="clear" w:color="auto" w:fill="auto"/>
        <w:spacing w:before="0" w:after="0"/>
        <w:ind w:left="40" w:right="20" w:firstLine="560"/>
        <w:jc w:val="both"/>
      </w:pPr>
      <w:r>
        <w:t xml:space="preserve">Спростити систему митного контролю на кордоні та перевести її на період митного </w:t>
      </w:r>
      <w:r>
        <w:rPr>
          <w:lang w:val="ru-RU" w:eastAsia="ru-RU" w:bidi="ru-RU"/>
        </w:rPr>
        <w:t>пост</w:t>
      </w:r>
      <w:r>
        <w:rPr>
          <w:lang w:val="ru-RU" w:eastAsia="ru-RU" w:bidi="ru-RU"/>
        </w:rPr>
        <w:softHyphen/>
        <w:t>аудиту</w:t>
      </w:r>
      <w:r>
        <w:t xml:space="preserve"> у відповідності до міжнародних домовленостей [8].</w:t>
      </w:r>
    </w:p>
    <w:p w:rsidR="000F309A" w:rsidRDefault="006525B8">
      <w:pPr>
        <w:pStyle w:val="a5"/>
        <w:framePr w:w="9955" w:h="8059" w:hRule="exact" w:wrap="around" w:vAnchor="page" w:hAnchor="page" w:x="989" w:y="1107"/>
        <w:shd w:val="clear" w:color="auto" w:fill="auto"/>
        <w:spacing w:before="0" w:after="0"/>
        <w:ind w:left="40" w:right="20" w:firstLine="560"/>
        <w:jc w:val="both"/>
      </w:pPr>
      <w:r>
        <w:t>На державному рівні необхідно здійснити перегляд умови ліцензування в напряму спрощення їх для мит</w:t>
      </w:r>
      <w:r>
        <w:t>них перевізників, власників митних ліцензійних складів з метою розвитку супутньої митної інфраструктури та забезпечення створення робочих місць, а також розширення асортименту транзитних послуг для суб’єктів ЗЕД.</w:t>
      </w:r>
    </w:p>
    <w:p w:rsidR="000F309A" w:rsidRDefault="006525B8">
      <w:pPr>
        <w:pStyle w:val="a5"/>
        <w:framePr w:w="9955" w:h="8059" w:hRule="exact" w:wrap="around" w:vAnchor="page" w:hAnchor="page" w:x="989" w:y="1107"/>
        <w:shd w:val="clear" w:color="auto" w:fill="auto"/>
        <w:spacing w:before="0" w:after="0"/>
        <w:ind w:left="40" w:right="20" w:firstLine="560"/>
        <w:jc w:val="both"/>
      </w:pPr>
      <w:r>
        <w:t>На нашу думку, важливим інструментом держав</w:t>
      </w:r>
      <w:r>
        <w:t>ної фіскальної політики щодо інтенсифікації залучення іноземних інвестицій та освоєння інновацій повинні стати такі митні режими як спеціальні (вільні) економічні зони (СЕЗ). Вони зарекомендували себе в якості ефективного залучення внутрішніх і зовнішніх і</w:t>
      </w:r>
      <w:r>
        <w:t>нвестицій та територіального розвитку в розвинутих державах і в країнах, що розвиваються.</w:t>
      </w:r>
    </w:p>
    <w:p w:rsidR="000F309A" w:rsidRDefault="006525B8">
      <w:pPr>
        <w:pStyle w:val="a5"/>
        <w:framePr w:w="9955" w:h="8059" w:hRule="exact" w:wrap="around" w:vAnchor="page" w:hAnchor="page" w:x="989" w:y="1107"/>
        <w:shd w:val="clear" w:color="auto" w:fill="auto"/>
        <w:spacing w:before="0" w:after="0"/>
        <w:ind w:left="40" w:right="20" w:firstLine="560"/>
        <w:jc w:val="both"/>
      </w:pPr>
      <w:r>
        <w:rPr>
          <w:rStyle w:val="11pt0pt"/>
        </w:rPr>
        <w:t>За даними Міністерства економічного розвитку і торгівлі України [9] станом на початок 2013року</w:t>
      </w:r>
      <w:r>
        <w:rPr>
          <w:rStyle w:val="11pt0pt0"/>
        </w:rPr>
        <w:t xml:space="preserve"> </w:t>
      </w:r>
      <w:r>
        <w:t xml:space="preserve">в Україні формально продовжують функціонувати 11 спеціальних (вільних) </w:t>
      </w:r>
      <w:r>
        <w:t xml:space="preserve">економічних зон, проте фактично провадять діяльність тільки 9 із них, у яких реалізовується 119 інвестиційних проектів загальною кошторисною вартістю 660,4 </w:t>
      </w:r>
      <w:r>
        <w:rPr>
          <w:lang w:val="ru-RU" w:eastAsia="ru-RU" w:bidi="ru-RU"/>
        </w:rPr>
        <w:t xml:space="preserve">млн дол. США (табл. </w:t>
      </w:r>
      <w:r>
        <w:t>3).</w:t>
      </w:r>
    </w:p>
    <w:p w:rsidR="000F309A" w:rsidRDefault="006525B8">
      <w:pPr>
        <w:pStyle w:val="aa"/>
        <w:framePr w:wrap="around" w:vAnchor="page" w:hAnchor="page" w:x="9821" w:y="9447"/>
        <w:shd w:val="clear" w:color="auto" w:fill="auto"/>
        <w:spacing w:line="210" w:lineRule="exact"/>
      </w:pPr>
      <w:r>
        <w:t>Таблиця 3</w:t>
      </w:r>
    </w:p>
    <w:p w:rsidR="000F309A" w:rsidRDefault="006525B8">
      <w:pPr>
        <w:pStyle w:val="aa"/>
        <w:framePr w:wrap="around" w:vAnchor="page" w:hAnchor="page" w:x="2237" w:y="9687"/>
        <w:shd w:val="clear" w:color="auto" w:fill="auto"/>
        <w:spacing w:line="210" w:lineRule="exact"/>
      </w:pPr>
      <w:r>
        <w:rPr>
          <w:rStyle w:val="ac"/>
          <w:b/>
          <w:bCs/>
        </w:rPr>
        <w:t>Основні показники діяльності СЕЗ України (станом на 01.01.2013 р.)</w:t>
      </w:r>
    </w:p>
    <w:tbl>
      <w:tblPr>
        <w:tblOverlap w:val="never"/>
        <w:tblW w:w="0" w:type="auto"/>
        <w:tblLayout w:type="fixed"/>
        <w:tblCellMar>
          <w:left w:w="10" w:type="dxa"/>
          <w:right w:w="10" w:type="dxa"/>
        </w:tblCellMar>
        <w:tblLook w:val="04A0"/>
      </w:tblPr>
      <w:tblGrid>
        <w:gridCol w:w="1718"/>
        <w:gridCol w:w="1133"/>
        <w:gridCol w:w="1421"/>
        <w:gridCol w:w="1272"/>
        <w:gridCol w:w="1277"/>
        <w:gridCol w:w="1282"/>
        <w:gridCol w:w="1565"/>
      </w:tblGrid>
      <w:tr w:rsidR="000F309A">
        <w:tblPrEx>
          <w:tblCellMar>
            <w:top w:w="0" w:type="dxa"/>
            <w:bottom w:w="0" w:type="dxa"/>
          </w:tblCellMar>
        </w:tblPrEx>
        <w:trPr>
          <w:trHeight w:hRule="exact" w:val="1027"/>
        </w:trPr>
        <w:tc>
          <w:tcPr>
            <w:tcW w:w="1718"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Назва СЕЗ</w:t>
            </w:r>
          </w:p>
        </w:tc>
        <w:tc>
          <w:tcPr>
            <w:tcW w:w="1133"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60" w:line="210" w:lineRule="exact"/>
            </w:pPr>
            <w:r>
              <w:rPr>
                <w:rStyle w:val="ab"/>
              </w:rPr>
              <w:t>Кількість</w:t>
            </w:r>
          </w:p>
          <w:p w:rsidR="000F309A" w:rsidRDefault="006525B8">
            <w:pPr>
              <w:pStyle w:val="a5"/>
              <w:framePr w:w="9667" w:h="4699" w:wrap="around" w:vAnchor="page" w:hAnchor="page" w:x="994" w:y="9961"/>
              <w:shd w:val="clear" w:color="auto" w:fill="auto"/>
              <w:spacing w:after="60" w:line="210" w:lineRule="exact"/>
            </w:pPr>
            <w:r>
              <w:rPr>
                <w:rStyle w:val="ab"/>
              </w:rPr>
              <w:t>проектів</w:t>
            </w:r>
          </w:p>
          <w:p w:rsidR="000F309A" w:rsidRDefault="006525B8">
            <w:pPr>
              <w:pStyle w:val="a5"/>
              <w:framePr w:w="9667" w:h="4699" w:wrap="around" w:vAnchor="page" w:hAnchor="page" w:x="994" w:y="9961"/>
              <w:shd w:val="clear" w:color="auto" w:fill="auto"/>
              <w:spacing w:after="0" w:line="210" w:lineRule="exact"/>
            </w:pPr>
            <w:r>
              <w:rPr>
                <w:rStyle w:val="ab"/>
              </w:rPr>
              <w:t>(од.)</w:t>
            </w:r>
          </w:p>
        </w:tc>
        <w:tc>
          <w:tcPr>
            <w:tcW w:w="1421"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54" w:lineRule="exact"/>
            </w:pPr>
            <w:r>
              <w:rPr>
                <w:rStyle w:val="ab"/>
              </w:rPr>
              <w:t xml:space="preserve">Кошторисна вартість проектів (тис. </w:t>
            </w:r>
            <w:r>
              <w:rPr>
                <w:rStyle w:val="ab"/>
                <w:lang w:val="ru-RU" w:eastAsia="ru-RU" w:bidi="ru-RU"/>
              </w:rPr>
              <w:t>дол. США)</w:t>
            </w:r>
          </w:p>
        </w:tc>
        <w:tc>
          <w:tcPr>
            <w:tcW w:w="127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54" w:lineRule="exact"/>
            </w:pPr>
            <w:r>
              <w:rPr>
                <w:rStyle w:val="ab"/>
              </w:rPr>
              <w:t>Кількість нових робочих місць (од.)</w:t>
            </w:r>
          </w:p>
        </w:tc>
        <w:tc>
          <w:tcPr>
            <w:tcW w:w="1277"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50" w:lineRule="exact"/>
            </w:pPr>
            <w:r>
              <w:rPr>
                <w:rStyle w:val="ab"/>
              </w:rPr>
              <w:t xml:space="preserve">Залучено інвестицій (тис. дол. </w:t>
            </w:r>
            <w:r>
              <w:rPr>
                <w:rStyle w:val="ab"/>
                <w:lang w:val="ru-RU" w:eastAsia="ru-RU" w:bidi="ru-RU"/>
              </w:rPr>
              <w:t>США)</w:t>
            </w:r>
          </w:p>
        </w:tc>
        <w:tc>
          <w:tcPr>
            <w:tcW w:w="1282"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50" w:lineRule="exact"/>
              <w:ind w:left="200" w:firstLine="60"/>
              <w:jc w:val="left"/>
            </w:pPr>
            <w:r>
              <w:rPr>
                <w:rStyle w:val="ab"/>
              </w:rPr>
              <w:t>Освоєно інвестицій (тис. грн)</w:t>
            </w:r>
          </w:p>
        </w:tc>
        <w:tc>
          <w:tcPr>
            <w:tcW w:w="1565" w:type="dxa"/>
            <w:tcBorders>
              <w:top w:val="single" w:sz="4" w:space="0" w:color="auto"/>
              <w:left w:val="single" w:sz="4" w:space="0" w:color="auto"/>
              <w:righ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50" w:lineRule="exact"/>
            </w:pPr>
            <w:r>
              <w:rPr>
                <w:rStyle w:val="ab"/>
              </w:rPr>
              <w:t>Надходження до бюджетів (тис. грн)</w:t>
            </w:r>
          </w:p>
        </w:tc>
      </w:tr>
      <w:tr w:rsidR="000F309A">
        <w:tblPrEx>
          <w:tblCellMar>
            <w:top w:w="0" w:type="dxa"/>
            <w:bottom w:w="0" w:type="dxa"/>
          </w:tblCellMar>
        </w:tblPrEx>
        <w:trPr>
          <w:trHeight w:hRule="exact" w:val="264"/>
        </w:trPr>
        <w:tc>
          <w:tcPr>
            <w:tcW w:w="1718"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ind w:left="20"/>
              <w:jc w:val="left"/>
            </w:pPr>
            <w:r>
              <w:rPr>
                <w:rStyle w:val="ab"/>
              </w:rPr>
              <w:t>«Азов»</w:t>
            </w:r>
          </w:p>
        </w:tc>
        <w:tc>
          <w:tcPr>
            <w:tcW w:w="1133"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2</w:t>
            </w:r>
          </w:p>
        </w:tc>
        <w:tc>
          <w:tcPr>
            <w:tcW w:w="1421"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96 893</w:t>
            </w:r>
          </w:p>
        </w:tc>
        <w:tc>
          <w:tcPr>
            <w:tcW w:w="127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610</w:t>
            </w:r>
          </w:p>
        </w:tc>
        <w:tc>
          <w:tcPr>
            <w:tcW w:w="1277"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3 028</w:t>
            </w:r>
          </w:p>
        </w:tc>
        <w:tc>
          <w:tcPr>
            <w:tcW w:w="128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19 827</w:t>
            </w:r>
          </w:p>
        </w:tc>
        <w:tc>
          <w:tcPr>
            <w:tcW w:w="156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 xml:space="preserve">17 </w:t>
            </w:r>
            <w:r>
              <w:rPr>
                <w:rStyle w:val="ab"/>
              </w:rPr>
              <w:t>045</w:t>
            </w:r>
          </w:p>
        </w:tc>
      </w:tr>
      <w:tr w:rsidR="000F309A">
        <w:tblPrEx>
          <w:tblCellMar>
            <w:top w:w="0" w:type="dxa"/>
            <w:bottom w:w="0" w:type="dxa"/>
          </w:tblCellMar>
        </w:tblPrEx>
        <w:trPr>
          <w:trHeight w:hRule="exact" w:val="264"/>
        </w:trPr>
        <w:tc>
          <w:tcPr>
            <w:tcW w:w="1718"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ind w:left="20"/>
              <w:jc w:val="left"/>
            </w:pPr>
            <w:r>
              <w:rPr>
                <w:rStyle w:val="ab"/>
              </w:rPr>
              <w:t>«Донецьк»</w:t>
            </w:r>
          </w:p>
        </w:tc>
        <w:tc>
          <w:tcPr>
            <w:tcW w:w="1133"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w:t>
            </w:r>
          </w:p>
        </w:tc>
        <w:tc>
          <w:tcPr>
            <w:tcW w:w="1421"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7 000</w:t>
            </w:r>
          </w:p>
        </w:tc>
        <w:tc>
          <w:tcPr>
            <w:tcW w:w="127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260</w:t>
            </w:r>
          </w:p>
        </w:tc>
        <w:tc>
          <w:tcPr>
            <w:tcW w:w="1277"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3 467</w:t>
            </w:r>
          </w:p>
        </w:tc>
        <w:tc>
          <w:tcPr>
            <w:tcW w:w="128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18 424</w:t>
            </w:r>
          </w:p>
        </w:tc>
        <w:tc>
          <w:tcPr>
            <w:tcW w:w="156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21 230</w:t>
            </w:r>
          </w:p>
        </w:tc>
      </w:tr>
      <w:tr w:rsidR="000F309A">
        <w:tblPrEx>
          <w:tblCellMar>
            <w:top w:w="0" w:type="dxa"/>
            <w:bottom w:w="0" w:type="dxa"/>
          </w:tblCellMar>
        </w:tblPrEx>
        <w:trPr>
          <w:trHeight w:hRule="exact" w:val="264"/>
        </w:trPr>
        <w:tc>
          <w:tcPr>
            <w:tcW w:w="1718"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ind w:left="20"/>
              <w:jc w:val="left"/>
            </w:pPr>
            <w:r>
              <w:rPr>
                <w:rStyle w:val="ab"/>
              </w:rPr>
              <w:t>«Славутич»</w:t>
            </w:r>
          </w:p>
        </w:tc>
        <w:tc>
          <w:tcPr>
            <w:tcW w:w="1133"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10</w:t>
            </w:r>
          </w:p>
        </w:tc>
        <w:tc>
          <w:tcPr>
            <w:tcW w:w="1421"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5 273</w:t>
            </w:r>
          </w:p>
        </w:tc>
        <w:tc>
          <w:tcPr>
            <w:tcW w:w="127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356</w:t>
            </w:r>
          </w:p>
        </w:tc>
        <w:tc>
          <w:tcPr>
            <w:tcW w:w="1277"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15 835</w:t>
            </w:r>
          </w:p>
        </w:tc>
        <w:tc>
          <w:tcPr>
            <w:tcW w:w="128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86 298</w:t>
            </w:r>
          </w:p>
        </w:tc>
        <w:tc>
          <w:tcPr>
            <w:tcW w:w="156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37 802</w:t>
            </w:r>
          </w:p>
        </w:tc>
      </w:tr>
      <w:tr w:rsidR="000F309A">
        <w:tblPrEx>
          <w:tblCellMar>
            <w:top w:w="0" w:type="dxa"/>
            <w:bottom w:w="0" w:type="dxa"/>
          </w:tblCellMar>
        </w:tblPrEx>
        <w:trPr>
          <w:trHeight w:hRule="exact" w:val="514"/>
        </w:trPr>
        <w:tc>
          <w:tcPr>
            <w:tcW w:w="1718"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60" w:line="210" w:lineRule="exact"/>
              <w:ind w:left="20"/>
              <w:jc w:val="left"/>
            </w:pPr>
            <w:r>
              <w:rPr>
                <w:rStyle w:val="ab"/>
              </w:rPr>
              <w:t>«Курортполіс</w:t>
            </w:r>
          </w:p>
          <w:p w:rsidR="000F309A" w:rsidRDefault="006525B8">
            <w:pPr>
              <w:pStyle w:val="a5"/>
              <w:framePr w:w="9667" w:h="4699" w:wrap="around" w:vAnchor="page" w:hAnchor="page" w:x="994" w:y="9961"/>
              <w:shd w:val="clear" w:color="auto" w:fill="auto"/>
              <w:spacing w:after="0" w:line="210" w:lineRule="exact"/>
              <w:ind w:left="20"/>
              <w:jc w:val="left"/>
            </w:pPr>
            <w:r>
              <w:rPr>
                <w:rStyle w:val="ab"/>
              </w:rPr>
              <w:t>Трускавець»</w:t>
            </w:r>
          </w:p>
        </w:tc>
        <w:tc>
          <w:tcPr>
            <w:tcW w:w="1133"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6</w:t>
            </w:r>
          </w:p>
        </w:tc>
        <w:tc>
          <w:tcPr>
            <w:tcW w:w="1421"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63 801</w:t>
            </w:r>
          </w:p>
        </w:tc>
        <w:tc>
          <w:tcPr>
            <w:tcW w:w="1272"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800</w:t>
            </w:r>
          </w:p>
        </w:tc>
        <w:tc>
          <w:tcPr>
            <w:tcW w:w="1277"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58 140</w:t>
            </w:r>
          </w:p>
        </w:tc>
        <w:tc>
          <w:tcPr>
            <w:tcW w:w="1282"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303 570</w:t>
            </w:r>
          </w:p>
        </w:tc>
        <w:tc>
          <w:tcPr>
            <w:tcW w:w="1565" w:type="dxa"/>
            <w:tcBorders>
              <w:top w:val="single" w:sz="4" w:space="0" w:color="auto"/>
              <w:left w:val="single" w:sz="4" w:space="0" w:color="auto"/>
              <w:righ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1 335</w:t>
            </w:r>
          </w:p>
        </w:tc>
      </w:tr>
      <w:tr w:rsidR="000F309A">
        <w:tblPrEx>
          <w:tblCellMar>
            <w:top w:w="0" w:type="dxa"/>
            <w:bottom w:w="0" w:type="dxa"/>
          </w:tblCellMar>
        </w:tblPrEx>
        <w:trPr>
          <w:trHeight w:hRule="exact" w:val="264"/>
        </w:trPr>
        <w:tc>
          <w:tcPr>
            <w:tcW w:w="1718"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ind w:left="20"/>
              <w:jc w:val="left"/>
            </w:pPr>
            <w:r>
              <w:rPr>
                <w:rStyle w:val="ab"/>
              </w:rPr>
              <w:t>«Яворів»</w:t>
            </w:r>
          </w:p>
        </w:tc>
        <w:tc>
          <w:tcPr>
            <w:tcW w:w="1133"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72</w:t>
            </w:r>
          </w:p>
        </w:tc>
        <w:tc>
          <w:tcPr>
            <w:tcW w:w="1421"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207 420</w:t>
            </w:r>
          </w:p>
        </w:tc>
        <w:tc>
          <w:tcPr>
            <w:tcW w:w="127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7 668</w:t>
            </w:r>
          </w:p>
        </w:tc>
        <w:tc>
          <w:tcPr>
            <w:tcW w:w="1277"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194 969</w:t>
            </w:r>
          </w:p>
        </w:tc>
        <w:tc>
          <w:tcPr>
            <w:tcW w:w="128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564 433</w:t>
            </w:r>
          </w:p>
        </w:tc>
        <w:tc>
          <w:tcPr>
            <w:tcW w:w="156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347 838</w:t>
            </w:r>
          </w:p>
        </w:tc>
      </w:tr>
      <w:tr w:rsidR="000F309A">
        <w:tblPrEx>
          <w:tblCellMar>
            <w:top w:w="0" w:type="dxa"/>
            <w:bottom w:w="0" w:type="dxa"/>
          </w:tblCellMar>
        </w:tblPrEx>
        <w:trPr>
          <w:trHeight w:hRule="exact" w:val="264"/>
        </w:trPr>
        <w:tc>
          <w:tcPr>
            <w:tcW w:w="1718"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ind w:left="20"/>
              <w:jc w:val="left"/>
            </w:pPr>
            <w:r>
              <w:rPr>
                <w:rStyle w:val="ab"/>
              </w:rPr>
              <w:t>«Закарпаття»</w:t>
            </w:r>
          </w:p>
        </w:tc>
        <w:tc>
          <w:tcPr>
            <w:tcW w:w="1133"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16</w:t>
            </w:r>
          </w:p>
        </w:tc>
        <w:tc>
          <w:tcPr>
            <w:tcW w:w="1421"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226 047</w:t>
            </w:r>
          </w:p>
        </w:tc>
        <w:tc>
          <w:tcPr>
            <w:tcW w:w="127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7 919</w:t>
            </w:r>
          </w:p>
        </w:tc>
        <w:tc>
          <w:tcPr>
            <w:tcW w:w="1277"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162 265</w:t>
            </w:r>
          </w:p>
        </w:tc>
        <w:tc>
          <w:tcPr>
            <w:tcW w:w="128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1 070 655</w:t>
            </w:r>
          </w:p>
        </w:tc>
        <w:tc>
          <w:tcPr>
            <w:tcW w:w="156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 xml:space="preserve">3 </w:t>
            </w:r>
            <w:r>
              <w:rPr>
                <w:rStyle w:val="ab"/>
              </w:rPr>
              <w:t>854 371</w:t>
            </w:r>
          </w:p>
        </w:tc>
      </w:tr>
      <w:tr w:rsidR="000F309A">
        <w:tblPrEx>
          <w:tblCellMar>
            <w:top w:w="0" w:type="dxa"/>
            <w:bottom w:w="0" w:type="dxa"/>
          </w:tblCellMar>
        </w:tblPrEx>
        <w:trPr>
          <w:trHeight w:hRule="exact" w:val="264"/>
        </w:trPr>
        <w:tc>
          <w:tcPr>
            <w:tcW w:w="1718"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«Порто-франко»</w:t>
            </w:r>
          </w:p>
        </w:tc>
        <w:tc>
          <w:tcPr>
            <w:tcW w:w="1133"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5</w:t>
            </w:r>
          </w:p>
        </w:tc>
        <w:tc>
          <w:tcPr>
            <w:tcW w:w="1421"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29 578</w:t>
            </w:r>
          </w:p>
        </w:tc>
        <w:tc>
          <w:tcPr>
            <w:tcW w:w="127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343</w:t>
            </w:r>
          </w:p>
        </w:tc>
        <w:tc>
          <w:tcPr>
            <w:tcW w:w="1277"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57 366</w:t>
            </w:r>
          </w:p>
        </w:tc>
        <w:tc>
          <w:tcPr>
            <w:tcW w:w="128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346 710</w:t>
            </w:r>
          </w:p>
        </w:tc>
        <w:tc>
          <w:tcPr>
            <w:tcW w:w="156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140 062</w:t>
            </w:r>
          </w:p>
        </w:tc>
      </w:tr>
      <w:tr w:rsidR="000F309A">
        <w:tblPrEx>
          <w:tblCellMar>
            <w:top w:w="0" w:type="dxa"/>
            <w:bottom w:w="0" w:type="dxa"/>
          </w:tblCellMar>
        </w:tblPrEx>
        <w:trPr>
          <w:trHeight w:hRule="exact" w:val="259"/>
        </w:trPr>
        <w:tc>
          <w:tcPr>
            <w:tcW w:w="1718"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ind w:left="20"/>
              <w:jc w:val="left"/>
            </w:pPr>
            <w:r>
              <w:rPr>
                <w:rStyle w:val="ab"/>
              </w:rPr>
              <w:t>«Рені»</w:t>
            </w:r>
          </w:p>
        </w:tc>
        <w:tc>
          <w:tcPr>
            <w:tcW w:w="1133"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6</w:t>
            </w:r>
          </w:p>
        </w:tc>
        <w:tc>
          <w:tcPr>
            <w:tcW w:w="1421"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19 399</w:t>
            </w:r>
          </w:p>
        </w:tc>
        <w:tc>
          <w:tcPr>
            <w:tcW w:w="127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346</w:t>
            </w:r>
          </w:p>
        </w:tc>
        <w:tc>
          <w:tcPr>
            <w:tcW w:w="1277"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13 739</w:t>
            </w:r>
          </w:p>
        </w:tc>
        <w:tc>
          <w:tcPr>
            <w:tcW w:w="128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74 223</w:t>
            </w:r>
          </w:p>
        </w:tc>
        <w:tc>
          <w:tcPr>
            <w:tcW w:w="156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4 848</w:t>
            </w:r>
          </w:p>
        </w:tc>
      </w:tr>
      <w:tr w:rsidR="000F309A">
        <w:tblPrEx>
          <w:tblCellMar>
            <w:top w:w="0" w:type="dxa"/>
            <w:bottom w:w="0" w:type="dxa"/>
          </w:tblCellMar>
        </w:tblPrEx>
        <w:trPr>
          <w:trHeight w:hRule="exact" w:val="264"/>
        </w:trPr>
        <w:tc>
          <w:tcPr>
            <w:tcW w:w="1718"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ind w:left="20"/>
              <w:jc w:val="left"/>
            </w:pPr>
            <w:r>
              <w:rPr>
                <w:rStyle w:val="ab"/>
              </w:rPr>
              <w:t>«Миколаїв»</w:t>
            </w:r>
          </w:p>
        </w:tc>
        <w:tc>
          <w:tcPr>
            <w:tcW w:w="1133"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0</w:t>
            </w:r>
          </w:p>
        </w:tc>
        <w:tc>
          <w:tcPr>
            <w:tcW w:w="1421"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0</w:t>
            </w:r>
          </w:p>
        </w:tc>
        <w:tc>
          <w:tcPr>
            <w:tcW w:w="127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0</w:t>
            </w:r>
          </w:p>
        </w:tc>
        <w:tc>
          <w:tcPr>
            <w:tcW w:w="1277"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0</w:t>
            </w:r>
          </w:p>
        </w:tc>
        <w:tc>
          <w:tcPr>
            <w:tcW w:w="128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0</w:t>
            </w:r>
          </w:p>
        </w:tc>
        <w:tc>
          <w:tcPr>
            <w:tcW w:w="156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0</w:t>
            </w:r>
          </w:p>
        </w:tc>
      </w:tr>
      <w:tr w:rsidR="000F309A">
        <w:tblPrEx>
          <w:tblCellMar>
            <w:top w:w="0" w:type="dxa"/>
            <w:bottom w:w="0" w:type="dxa"/>
          </w:tblCellMar>
        </w:tblPrEx>
        <w:trPr>
          <w:trHeight w:hRule="exact" w:val="264"/>
        </w:trPr>
        <w:tc>
          <w:tcPr>
            <w:tcW w:w="1718"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ind w:left="20"/>
              <w:jc w:val="left"/>
            </w:pPr>
            <w:r>
              <w:rPr>
                <w:rStyle w:val="ab"/>
              </w:rPr>
              <w:t>«Порт Крим»</w:t>
            </w:r>
          </w:p>
        </w:tc>
        <w:tc>
          <w:tcPr>
            <w:tcW w:w="1133"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w:t>
            </w:r>
          </w:p>
        </w:tc>
        <w:tc>
          <w:tcPr>
            <w:tcW w:w="1421"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4 957</w:t>
            </w:r>
          </w:p>
        </w:tc>
        <w:tc>
          <w:tcPr>
            <w:tcW w:w="127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179</w:t>
            </w:r>
          </w:p>
        </w:tc>
        <w:tc>
          <w:tcPr>
            <w:tcW w:w="1277"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626</w:t>
            </w:r>
          </w:p>
        </w:tc>
        <w:tc>
          <w:tcPr>
            <w:tcW w:w="1282" w:type="dxa"/>
            <w:tcBorders>
              <w:top w:val="single" w:sz="4" w:space="0" w:color="auto"/>
              <w:lef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3 460</w:t>
            </w:r>
          </w:p>
        </w:tc>
        <w:tc>
          <w:tcPr>
            <w:tcW w:w="1565" w:type="dxa"/>
            <w:tcBorders>
              <w:top w:val="single" w:sz="4" w:space="0" w:color="auto"/>
              <w:left w:val="single" w:sz="4" w:space="0" w:color="auto"/>
              <w:right w:val="single" w:sz="4" w:space="0" w:color="auto"/>
            </w:tcBorders>
            <w:shd w:val="clear" w:color="auto" w:fill="FFFFFF"/>
            <w:vAlign w:val="bottom"/>
          </w:tcPr>
          <w:p w:rsidR="000F309A" w:rsidRDefault="006525B8">
            <w:pPr>
              <w:pStyle w:val="a5"/>
              <w:framePr w:w="9667" w:h="4699" w:wrap="around" w:vAnchor="page" w:hAnchor="page" w:x="994" w:y="9961"/>
              <w:shd w:val="clear" w:color="auto" w:fill="auto"/>
              <w:spacing w:before="0" w:after="0" w:line="210" w:lineRule="exact"/>
            </w:pPr>
            <w:r>
              <w:rPr>
                <w:rStyle w:val="ab"/>
              </w:rPr>
              <w:t>428</w:t>
            </w:r>
          </w:p>
        </w:tc>
      </w:tr>
      <w:tr w:rsidR="000F309A">
        <w:tblPrEx>
          <w:tblCellMar>
            <w:top w:w="0" w:type="dxa"/>
            <w:bottom w:w="0" w:type="dxa"/>
          </w:tblCellMar>
        </w:tblPrEx>
        <w:trPr>
          <w:trHeight w:hRule="exact" w:val="514"/>
        </w:trPr>
        <w:tc>
          <w:tcPr>
            <w:tcW w:w="1718"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60" w:line="210" w:lineRule="exact"/>
              <w:ind w:left="20"/>
              <w:jc w:val="left"/>
            </w:pPr>
            <w:r>
              <w:rPr>
                <w:rStyle w:val="ab"/>
              </w:rPr>
              <w:t>«Інтерпорт</w:t>
            </w:r>
          </w:p>
          <w:p w:rsidR="000F309A" w:rsidRDefault="006525B8">
            <w:pPr>
              <w:pStyle w:val="a5"/>
              <w:framePr w:w="9667" w:h="4699" w:wrap="around" w:vAnchor="page" w:hAnchor="page" w:x="994" w:y="9961"/>
              <w:shd w:val="clear" w:color="auto" w:fill="auto"/>
              <w:spacing w:after="0" w:line="210" w:lineRule="exact"/>
              <w:ind w:left="20"/>
              <w:jc w:val="left"/>
            </w:pPr>
            <w:r>
              <w:rPr>
                <w:rStyle w:val="ab"/>
              </w:rPr>
              <w:t>Ковель»</w:t>
            </w:r>
          </w:p>
        </w:tc>
        <w:tc>
          <w:tcPr>
            <w:tcW w:w="1133"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0</w:t>
            </w:r>
          </w:p>
        </w:tc>
        <w:tc>
          <w:tcPr>
            <w:tcW w:w="1421"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0</w:t>
            </w:r>
          </w:p>
        </w:tc>
        <w:tc>
          <w:tcPr>
            <w:tcW w:w="1272"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0</w:t>
            </w:r>
          </w:p>
        </w:tc>
        <w:tc>
          <w:tcPr>
            <w:tcW w:w="1277"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0</w:t>
            </w:r>
          </w:p>
        </w:tc>
        <w:tc>
          <w:tcPr>
            <w:tcW w:w="1282" w:type="dxa"/>
            <w:tcBorders>
              <w:top w:val="single" w:sz="4" w:space="0" w:color="auto"/>
              <w:lef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0</w:t>
            </w:r>
          </w:p>
        </w:tc>
        <w:tc>
          <w:tcPr>
            <w:tcW w:w="1565" w:type="dxa"/>
            <w:tcBorders>
              <w:top w:val="single" w:sz="4" w:space="0" w:color="auto"/>
              <w:left w:val="single" w:sz="4" w:space="0" w:color="auto"/>
              <w:right w:val="single" w:sz="4" w:space="0" w:color="auto"/>
            </w:tcBorders>
            <w:shd w:val="clear" w:color="auto" w:fill="FFFFFF"/>
            <w:vAlign w:val="center"/>
          </w:tcPr>
          <w:p w:rsidR="000F309A" w:rsidRDefault="006525B8">
            <w:pPr>
              <w:pStyle w:val="a5"/>
              <w:framePr w:w="9667" w:h="4699" w:wrap="around" w:vAnchor="page" w:hAnchor="page" w:x="994" w:y="9961"/>
              <w:shd w:val="clear" w:color="auto" w:fill="auto"/>
              <w:spacing w:before="0" w:after="0" w:line="210" w:lineRule="exact"/>
            </w:pPr>
            <w:r>
              <w:rPr>
                <w:rStyle w:val="ab"/>
              </w:rPr>
              <w:t>0</w:t>
            </w:r>
          </w:p>
        </w:tc>
      </w:tr>
      <w:tr w:rsidR="000F309A">
        <w:tblPrEx>
          <w:tblCellMar>
            <w:top w:w="0" w:type="dxa"/>
            <w:bottom w:w="0" w:type="dxa"/>
          </w:tblCellMar>
        </w:tblPrEx>
        <w:trPr>
          <w:trHeight w:hRule="exact" w:val="274"/>
        </w:trPr>
        <w:tc>
          <w:tcPr>
            <w:tcW w:w="1718" w:type="dxa"/>
            <w:tcBorders>
              <w:top w:val="single" w:sz="4" w:space="0" w:color="auto"/>
              <w:left w:val="single" w:sz="4" w:space="0" w:color="auto"/>
              <w:bottom w:val="single" w:sz="4" w:space="0" w:color="auto"/>
            </w:tcBorders>
            <w:shd w:val="clear" w:color="auto" w:fill="FFFFFF"/>
          </w:tcPr>
          <w:p w:rsidR="000F309A" w:rsidRDefault="006525B8">
            <w:pPr>
              <w:pStyle w:val="a5"/>
              <w:framePr w:w="9667" w:h="4699" w:wrap="around" w:vAnchor="page" w:hAnchor="page" w:x="994" w:y="9961"/>
              <w:shd w:val="clear" w:color="auto" w:fill="auto"/>
              <w:spacing w:before="0" w:after="0" w:line="210" w:lineRule="exact"/>
              <w:ind w:left="20"/>
              <w:jc w:val="left"/>
            </w:pPr>
            <w:r>
              <w:rPr>
                <w:rStyle w:val="ab"/>
              </w:rPr>
              <w:t>Всього</w:t>
            </w:r>
          </w:p>
        </w:tc>
        <w:tc>
          <w:tcPr>
            <w:tcW w:w="1133" w:type="dxa"/>
            <w:tcBorders>
              <w:top w:val="single" w:sz="4" w:space="0" w:color="auto"/>
              <w:left w:val="single" w:sz="4" w:space="0" w:color="auto"/>
              <w:bottom w:val="single" w:sz="4" w:space="0" w:color="auto"/>
            </w:tcBorders>
            <w:shd w:val="clear" w:color="auto" w:fill="FFFFFF"/>
          </w:tcPr>
          <w:p w:rsidR="000F309A" w:rsidRDefault="006525B8">
            <w:pPr>
              <w:pStyle w:val="a5"/>
              <w:framePr w:w="9667" w:h="4699" w:wrap="around" w:vAnchor="page" w:hAnchor="page" w:x="994" w:y="9961"/>
              <w:shd w:val="clear" w:color="auto" w:fill="auto"/>
              <w:spacing w:before="0" w:after="0" w:line="210" w:lineRule="exact"/>
            </w:pPr>
            <w:r>
              <w:rPr>
                <w:rStyle w:val="ab"/>
              </w:rPr>
              <w:t>119</w:t>
            </w:r>
          </w:p>
        </w:tc>
        <w:tc>
          <w:tcPr>
            <w:tcW w:w="1421" w:type="dxa"/>
            <w:tcBorders>
              <w:top w:val="single" w:sz="4" w:space="0" w:color="auto"/>
              <w:left w:val="single" w:sz="4" w:space="0" w:color="auto"/>
              <w:bottom w:val="single" w:sz="4" w:space="0" w:color="auto"/>
            </w:tcBorders>
            <w:shd w:val="clear" w:color="auto" w:fill="FFFFFF"/>
          </w:tcPr>
          <w:p w:rsidR="000F309A" w:rsidRDefault="006525B8">
            <w:pPr>
              <w:pStyle w:val="a5"/>
              <w:framePr w:w="9667" w:h="4699" w:wrap="around" w:vAnchor="page" w:hAnchor="page" w:x="994" w:y="9961"/>
              <w:shd w:val="clear" w:color="auto" w:fill="auto"/>
              <w:spacing w:before="0" w:after="0" w:line="210" w:lineRule="exact"/>
            </w:pPr>
            <w:r>
              <w:rPr>
                <w:rStyle w:val="ab"/>
              </w:rPr>
              <w:t>660 368</w:t>
            </w:r>
          </w:p>
        </w:tc>
        <w:tc>
          <w:tcPr>
            <w:tcW w:w="1272" w:type="dxa"/>
            <w:tcBorders>
              <w:top w:val="single" w:sz="4" w:space="0" w:color="auto"/>
              <w:left w:val="single" w:sz="4" w:space="0" w:color="auto"/>
              <w:bottom w:val="single" w:sz="4" w:space="0" w:color="auto"/>
            </w:tcBorders>
            <w:shd w:val="clear" w:color="auto" w:fill="FFFFFF"/>
          </w:tcPr>
          <w:p w:rsidR="000F309A" w:rsidRDefault="006525B8">
            <w:pPr>
              <w:pStyle w:val="a5"/>
              <w:framePr w:w="9667" w:h="4699" w:wrap="around" w:vAnchor="page" w:hAnchor="page" w:x="994" w:y="9961"/>
              <w:shd w:val="clear" w:color="auto" w:fill="auto"/>
              <w:spacing w:before="0" w:after="0" w:line="210" w:lineRule="exact"/>
            </w:pPr>
            <w:r>
              <w:rPr>
                <w:rStyle w:val="ab"/>
              </w:rPr>
              <w:t>18 481</w:t>
            </w:r>
          </w:p>
        </w:tc>
        <w:tc>
          <w:tcPr>
            <w:tcW w:w="1277" w:type="dxa"/>
            <w:tcBorders>
              <w:top w:val="single" w:sz="4" w:space="0" w:color="auto"/>
              <w:left w:val="single" w:sz="4" w:space="0" w:color="auto"/>
              <w:bottom w:val="single" w:sz="4" w:space="0" w:color="auto"/>
            </w:tcBorders>
            <w:shd w:val="clear" w:color="auto" w:fill="FFFFFF"/>
          </w:tcPr>
          <w:p w:rsidR="000F309A" w:rsidRDefault="006525B8">
            <w:pPr>
              <w:pStyle w:val="a5"/>
              <w:framePr w:w="9667" w:h="4699" w:wrap="around" w:vAnchor="page" w:hAnchor="page" w:x="994" w:y="9961"/>
              <w:shd w:val="clear" w:color="auto" w:fill="auto"/>
              <w:spacing w:before="0" w:after="0" w:line="210" w:lineRule="exact"/>
            </w:pPr>
            <w:r>
              <w:rPr>
                <w:rStyle w:val="ab"/>
              </w:rPr>
              <w:t>509 435</w:t>
            </w:r>
          </w:p>
        </w:tc>
        <w:tc>
          <w:tcPr>
            <w:tcW w:w="1282" w:type="dxa"/>
            <w:tcBorders>
              <w:top w:val="single" w:sz="4" w:space="0" w:color="auto"/>
              <w:left w:val="single" w:sz="4" w:space="0" w:color="auto"/>
              <w:bottom w:val="single" w:sz="4" w:space="0" w:color="auto"/>
            </w:tcBorders>
            <w:shd w:val="clear" w:color="auto" w:fill="FFFFFF"/>
          </w:tcPr>
          <w:p w:rsidR="000F309A" w:rsidRDefault="006525B8">
            <w:pPr>
              <w:pStyle w:val="a5"/>
              <w:framePr w:w="9667" w:h="4699" w:wrap="around" w:vAnchor="page" w:hAnchor="page" w:x="994" w:y="9961"/>
              <w:shd w:val="clear" w:color="auto" w:fill="auto"/>
              <w:spacing w:before="0" w:after="0" w:line="210" w:lineRule="exact"/>
            </w:pPr>
            <w:r>
              <w:rPr>
                <w:rStyle w:val="ab"/>
              </w:rPr>
              <w:t>2 487 600</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0F309A" w:rsidRDefault="006525B8">
            <w:pPr>
              <w:pStyle w:val="a5"/>
              <w:framePr w:w="9667" w:h="4699" w:wrap="around" w:vAnchor="page" w:hAnchor="page" w:x="994" w:y="9961"/>
              <w:shd w:val="clear" w:color="auto" w:fill="auto"/>
              <w:spacing w:before="0" w:after="0" w:line="210" w:lineRule="exact"/>
            </w:pPr>
            <w:r>
              <w:rPr>
                <w:rStyle w:val="ab"/>
              </w:rPr>
              <w:t>4 424 959</w:t>
            </w:r>
          </w:p>
        </w:tc>
      </w:tr>
    </w:tbl>
    <w:p w:rsidR="000F309A" w:rsidRDefault="006525B8">
      <w:pPr>
        <w:pStyle w:val="23"/>
        <w:framePr w:wrap="around" w:vAnchor="page" w:hAnchor="page" w:x="1585" w:y="14694"/>
        <w:shd w:val="clear" w:color="auto" w:fill="auto"/>
        <w:spacing w:line="210" w:lineRule="exact"/>
      </w:pPr>
      <w:r>
        <w:t>Джерело: складено автором на базі</w:t>
      </w:r>
    </w:p>
    <w:p w:rsidR="000F309A" w:rsidRDefault="006525B8">
      <w:pPr>
        <w:pStyle w:val="23"/>
        <w:framePr w:wrap="around" w:vAnchor="page" w:hAnchor="page" w:x="5261" w:y="14689"/>
        <w:shd w:val="clear" w:color="auto" w:fill="auto"/>
        <w:spacing w:line="210" w:lineRule="exact"/>
      </w:pPr>
      <w:r>
        <w:t>[9]</w:t>
      </w:r>
    </w:p>
    <w:p w:rsidR="000F309A" w:rsidRDefault="006525B8">
      <w:pPr>
        <w:pStyle w:val="a7"/>
        <w:framePr w:wrap="around" w:vAnchor="page" w:hAnchor="page" w:x="989" w:y="15599"/>
        <w:shd w:val="clear" w:color="auto" w:fill="auto"/>
        <w:spacing w:line="170" w:lineRule="exact"/>
        <w:ind w:left="20"/>
      </w:pPr>
      <w:r>
        <w:rPr>
          <w:lang w:val="en-US" w:eastAsia="en-US" w:bidi="en-US"/>
        </w:rPr>
        <w:t xml:space="preserve">ISSN </w:t>
      </w:r>
      <w:r>
        <w:t>1В1В-26В2. Наука молода, 2014 рік. № 21</w:t>
      </w:r>
    </w:p>
    <w:p w:rsidR="000F309A" w:rsidRDefault="006525B8">
      <w:pPr>
        <w:pStyle w:val="a7"/>
        <w:framePr w:wrap="around" w:vAnchor="page" w:hAnchor="page" w:x="10628" w:y="15604"/>
        <w:shd w:val="clear" w:color="auto" w:fill="auto"/>
        <w:spacing w:line="170" w:lineRule="exact"/>
        <w:ind w:left="20"/>
      </w:pPr>
      <w:r>
        <w:t>117</w:t>
      </w:r>
    </w:p>
    <w:p w:rsidR="000F309A" w:rsidRDefault="000F309A">
      <w:pPr>
        <w:rPr>
          <w:sz w:val="2"/>
          <w:szCs w:val="2"/>
        </w:rPr>
        <w:sectPr w:rsidR="000F309A">
          <w:pgSz w:w="11909" w:h="16838"/>
          <w:pgMar w:top="0" w:right="0" w:bottom="0" w:left="0" w:header="0" w:footer="3" w:gutter="0"/>
          <w:cols w:space="720"/>
          <w:noEndnote/>
          <w:docGrid w:linePitch="360"/>
        </w:sectPr>
      </w:pPr>
    </w:p>
    <w:p w:rsidR="000F309A" w:rsidRDefault="006525B8">
      <w:pPr>
        <w:pStyle w:val="a5"/>
        <w:framePr w:w="10224" w:h="13608" w:hRule="exact" w:wrap="around" w:vAnchor="page" w:hAnchor="page" w:x="855" w:y="1217"/>
        <w:shd w:val="clear" w:color="auto" w:fill="auto"/>
        <w:spacing w:before="0" w:after="0"/>
        <w:ind w:left="20" w:right="280" w:firstLine="580"/>
        <w:jc w:val="both"/>
      </w:pPr>
      <w:r>
        <w:rPr>
          <w:lang w:val="ru-RU" w:eastAsia="ru-RU" w:bidi="ru-RU"/>
        </w:rPr>
        <w:lastRenderedPageBreak/>
        <w:t xml:space="preserve">До основних </w:t>
      </w:r>
      <w:r>
        <w:t xml:space="preserve">пільг, </w:t>
      </w:r>
      <w:r>
        <w:rPr>
          <w:lang w:val="ru-RU" w:eastAsia="ru-RU" w:bidi="ru-RU"/>
        </w:rPr>
        <w:t xml:space="preserve">що надаються </w:t>
      </w:r>
      <w:r>
        <w:t xml:space="preserve">інвесторам </w:t>
      </w:r>
      <w:r>
        <w:rPr>
          <w:lang w:val="ru-RU" w:eastAsia="ru-RU" w:bidi="ru-RU"/>
        </w:rPr>
        <w:t xml:space="preserve">у </w:t>
      </w:r>
      <w:r>
        <w:t xml:space="preserve">режимі спеціальних економічних </w:t>
      </w:r>
      <w:r>
        <w:rPr>
          <w:lang w:val="ru-RU" w:eastAsia="ru-RU" w:bidi="ru-RU"/>
        </w:rPr>
        <w:t xml:space="preserve">можна </w:t>
      </w:r>
      <w:r>
        <w:t>віднести наступні [10]:</w:t>
      </w:r>
    </w:p>
    <w:p w:rsidR="000F309A" w:rsidRDefault="006525B8">
      <w:pPr>
        <w:pStyle w:val="a5"/>
        <w:framePr w:w="10224" w:h="13608" w:hRule="exact" w:wrap="around" w:vAnchor="page" w:hAnchor="page" w:x="855" w:y="1217"/>
        <w:numPr>
          <w:ilvl w:val="0"/>
          <w:numId w:val="1"/>
        </w:numPr>
        <w:shd w:val="clear" w:color="auto" w:fill="auto"/>
        <w:spacing w:before="0" w:after="0"/>
        <w:ind w:left="20" w:right="280" w:firstLine="580"/>
        <w:jc w:val="both"/>
      </w:pPr>
      <w:r>
        <w:t xml:space="preserve"> податок на додану вартість не справляється в разі ввезення з-за меж митної території України устаткування, обладнання, комплектувальних деталей до них, транспортних засобів (крім підакцизних товарів) для реалізації інвестиційних проектів, але не більше ні</w:t>
      </w:r>
      <w:r>
        <w:t>ж на 5 років;</w:t>
      </w:r>
    </w:p>
    <w:p w:rsidR="000F309A" w:rsidRDefault="006525B8">
      <w:pPr>
        <w:pStyle w:val="a5"/>
        <w:framePr w:w="10224" w:h="13608" w:hRule="exact" w:wrap="around" w:vAnchor="page" w:hAnchor="page" w:x="855" w:y="1217"/>
        <w:numPr>
          <w:ilvl w:val="0"/>
          <w:numId w:val="1"/>
        </w:numPr>
        <w:shd w:val="clear" w:color="auto" w:fill="auto"/>
        <w:spacing w:before="0" w:after="0"/>
        <w:ind w:left="20" w:right="280" w:firstLine="580"/>
        <w:jc w:val="both"/>
      </w:pPr>
      <w:r>
        <w:t xml:space="preserve"> мито не справляється у разі ввезення з-за меж митної території України сировини, матеріалів, устаткування, обладнання, комплектувальних деталей до них, транспортних засобів (крім підакцизних товарів) для реалізації інвестиційних проектів, ал</w:t>
      </w:r>
      <w:r>
        <w:t>е не більше ніж на 5 років тощо.</w:t>
      </w:r>
    </w:p>
    <w:p w:rsidR="000F309A" w:rsidRDefault="006525B8">
      <w:pPr>
        <w:pStyle w:val="a5"/>
        <w:framePr w:w="10224" w:h="13608" w:hRule="exact" w:wrap="around" w:vAnchor="page" w:hAnchor="page" w:x="855" w:y="1217"/>
        <w:shd w:val="clear" w:color="auto" w:fill="auto"/>
        <w:spacing w:before="0" w:after="0"/>
        <w:ind w:left="20" w:right="280" w:firstLine="580"/>
        <w:jc w:val="both"/>
      </w:pPr>
      <w:r>
        <w:t>Поряд з цим слід зазначити, що з метою активізації інвестиційної та інноваційної діяльності в Україні та стимулювання розвитку реального сектору економіки за допомогою митних регуляторів необхідно не забувати про вже зробле</w:t>
      </w:r>
      <w:r>
        <w:t>ні кроки на нормативно-правовому рівні і націлитися суб’єктам цих відносин на їх ефективне виконання [11]. Це зокрема стосується наступних нюансів:</w:t>
      </w:r>
    </w:p>
    <w:p w:rsidR="000F309A" w:rsidRDefault="006525B8">
      <w:pPr>
        <w:pStyle w:val="a5"/>
        <w:framePr w:w="10224" w:h="13608" w:hRule="exact" w:wrap="around" w:vAnchor="page" w:hAnchor="page" w:x="855" w:y="1217"/>
        <w:shd w:val="clear" w:color="auto" w:fill="auto"/>
        <w:spacing w:before="0" w:after="0"/>
        <w:ind w:left="20" w:right="280" w:firstLine="580"/>
        <w:jc w:val="both"/>
      </w:pPr>
      <w:r>
        <w:t xml:space="preserve">По перше, не оподатковується 80 відсотків прибутку підприємств, отриманого від продажу деяких </w:t>
      </w:r>
      <w:r>
        <w:t>енергозберігаючих товарів власного виробництва і 50 відсотків прибутку, отриманого від здійснення енергозберігаючих заходів та реалізації енергоефективних інвестиційно-інноваційних проектів.</w:t>
      </w:r>
    </w:p>
    <w:p w:rsidR="000F309A" w:rsidRDefault="006525B8">
      <w:pPr>
        <w:pStyle w:val="a5"/>
        <w:framePr w:w="10224" w:h="13608" w:hRule="exact" w:wrap="around" w:vAnchor="page" w:hAnchor="page" w:x="855" w:y="1217"/>
        <w:shd w:val="clear" w:color="auto" w:fill="auto"/>
        <w:spacing w:before="0" w:after="0"/>
        <w:ind w:left="20" w:right="280" w:firstLine="580"/>
        <w:jc w:val="both"/>
      </w:pPr>
      <w:r>
        <w:t>По друге, від сплати податку на додану вартість звільняються опер</w:t>
      </w:r>
      <w:r>
        <w:t>ації із ввезення на митну територію України: устаткування, яке працює на відновлюваних джерелах енергії, енергозберігаючого обладнання і матеріалів, а також обладнання, матеріалів, сировини, устаткування та комплектуючих, що використовуються для виробництв</w:t>
      </w:r>
      <w:r>
        <w:t xml:space="preserve">а альтернативних видів палива або </w:t>
      </w:r>
      <w:r>
        <w:rPr>
          <w:lang w:val="ru-RU" w:eastAsia="ru-RU" w:bidi="ru-RU"/>
        </w:rPr>
        <w:t xml:space="preserve">для </w:t>
      </w:r>
      <w:r>
        <w:t>виробництва енергії з відновлюваних джерел енергії.</w:t>
      </w:r>
    </w:p>
    <w:p w:rsidR="000F309A" w:rsidRDefault="006525B8">
      <w:pPr>
        <w:pStyle w:val="a5"/>
        <w:framePr w:w="10224" w:h="13608" w:hRule="exact" w:wrap="around" w:vAnchor="page" w:hAnchor="page" w:x="855" w:y="1217"/>
        <w:shd w:val="clear" w:color="auto" w:fill="auto"/>
        <w:spacing w:before="0" w:after="0"/>
        <w:ind w:left="20" w:right="280" w:firstLine="580"/>
        <w:jc w:val="both"/>
      </w:pPr>
      <w:r>
        <w:t>По третє, з метою залучення інвестицій в оновлення основних засобів, створення додаткових робочих місць і збільшення обсягів виробництва для новоутворених суб’єктів г</w:t>
      </w:r>
      <w:r>
        <w:t xml:space="preserve">осподарювання, підприємств із щорічним обсягом доходів до 3 млн. гривень та кількістю працюючих до 20 осіб, а також </w:t>
      </w:r>
      <w:r>
        <w:rPr>
          <w:lang w:val="ru-RU" w:eastAsia="ru-RU" w:bidi="ru-RU"/>
        </w:rPr>
        <w:t xml:space="preserve">для </w:t>
      </w:r>
      <w:r>
        <w:t>юридичних осіб, які будуть переходити зі спрощеної системи оподаткування на загальну, на строк до 1 січня 2016 року, з урахуванням окрем</w:t>
      </w:r>
      <w:r>
        <w:t>их обмежень за видами діяльності, запроваджена нульова ставка податку на прибуток.</w:t>
      </w:r>
    </w:p>
    <w:p w:rsidR="000F309A" w:rsidRDefault="006525B8">
      <w:pPr>
        <w:pStyle w:val="a5"/>
        <w:framePr w:w="10224" w:h="13608" w:hRule="exact" w:wrap="around" w:vAnchor="page" w:hAnchor="page" w:x="855" w:y="1217"/>
        <w:shd w:val="clear" w:color="auto" w:fill="auto"/>
        <w:spacing w:before="0"/>
        <w:ind w:left="20" w:right="280" w:firstLine="580"/>
        <w:jc w:val="both"/>
      </w:pPr>
      <w:r>
        <w:t>Висновки. Таким чином, інститут митного режиму є з одним ключових у митному праві України, оскільки кожен суб’єкт зовнішньоекономічної діяльності, переміщуючи товар через ми</w:t>
      </w:r>
      <w:r>
        <w:t>тний кордон, зобов’язаний декларувати свій товар, обираючи цьому при сприятливий найбільш йому режим залежно від мети такого переміщення. Правильний вибір митного режиму - запорука ефективного здійснення зовнішньоекономічної операції та активізації і нвест</w:t>
      </w:r>
      <w:r>
        <w:t>иційно-інноваційної діяльності.</w:t>
      </w:r>
    </w:p>
    <w:p w:rsidR="000F309A" w:rsidRDefault="006525B8">
      <w:pPr>
        <w:pStyle w:val="30"/>
        <w:framePr w:w="10224" w:h="13608" w:hRule="exact" w:wrap="around" w:vAnchor="page" w:hAnchor="page" w:x="855" w:y="1217"/>
        <w:shd w:val="clear" w:color="auto" w:fill="auto"/>
        <w:spacing w:before="0"/>
        <w:ind w:left="260"/>
      </w:pPr>
      <w:r>
        <w:t>Список літератури:</w:t>
      </w:r>
    </w:p>
    <w:p w:rsidR="000F309A" w:rsidRDefault="006525B8">
      <w:pPr>
        <w:pStyle w:val="30"/>
        <w:framePr w:w="10224" w:h="13608" w:hRule="exact" w:wrap="around" w:vAnchor="page" w:hAnchor="page" w:x="855" w:y="1217"/>
        <w:numPr>
          <w:ilvl w:val="0"/>
          <w:numId w:val="2"/>
        </w:numPr>
        <w:shd w:val="clear" w:color="auto" w:fill="auto"/>
        <w:spacing w:before="0"/>
        <w:ind w:left="20" w:right="280" w:firstLine="580"/>
        <w:jc w:val="both"/>
      </w:pPr>
      <w:r>
        <w:t xml:space="preserve"> Гребельник О. П. Митне регулювання зовнішньоекономічної діяльності : підруч. /О. П. Гребельник. - К. : Центр навч. літ-ри, 2005. - 696 с.</w:t>
      </w:r>
    </w:p>
    <w:p w:rsidR="000F309A" w:rsidRDefault="006525B8">
      <w:pPr>
        <w:pStyle w:val="30"/>
        <w:framePr w:w="10224" w:h="13608" w:hRule="exact" w:wrap="around" w:vAnchor="page" w:hAnchor="page" w:x="855" w:y="1217"/>
        <w:numPr>
          <w:ilvl w:val="0"/>
          <w:numId w:val="2"/>
        </w:numPr>
        <w:shd w:val="clear" w:color="auto" w:fill="auto"/>
        <w:spacing w:before="0"/>
        <w:ind w:left="20" w:right="280" w:firstLine="580"/>
        <w:jc w:val="both"/>
      </w:pPr>
      <w:r>
        <w:t xml:space="preserve"> Шульга М.Г. Митний режим як форма реалізації митної політики </w:t>
      </w:r>
      <w:r>
        <w:rPr>
          <w:rStyle w:val="31pt"/>
          <w:i/>
          <w:iCs/>
        </w:rPr>
        <w:t>/М.Г</w:t>
      </w:r>
      <w:r>
        <w:rPr>
          <w:rStyle w:val="31pt"/>
          <w:i/>
          <w:iCs/>
        </w:rPr>
        <w:t>.</w:t>
      </w:r>
      <w:r>
        <w:t xml:space="preserve"> Шульга // Вісник Національного університету «Юридична академія України ім.. Ярослава Мудрого. - 2012. -№4 111). - С. 204-216.</w:t>
      </w:r>
    </w:p>
    <w:p w:rsidR="000F309A" w:rsidRDefault="006525B8">
      <w:pPr>
        <w:pStyle w:val="30"/>
        <w:framePr w:w="10224" w:h="13608" w:hRule="exact" w:wrap="around" w:vAnchor="page" w:hAnchor="page" w:x="855" w:y="1217"/>
        <w:numPr>
          <w:ilvl w:val="0"/>
          <w:numId w:val="2"/>
        </w:numPr>
        <w:shd w:val="clear" w:color="auto" w:fill="auto"/>
        <w:tabs>
          <w:tab w:val="left" w:pos="6428"/>
          <w:tab w:val="left" w:pos="7508"/>
        </w:tabs>
        <w:spacing w:before="0"/>
        <w:ind w:left="20" w:right="280" w:firstLine="580"/>
        <w:jc w:val="both"/>
      </w:pPr>
      <w:r>
        <w:t xml:space="preserve"> Митний кодекс України від 13 березня 2012року № 4495-УЇ [Електронний ресурс] // Офіційний веб-сайт Верховної Ради України :</w:t>
      </w:r>
      <w:r>
        <w:tab/>
      </w:r>
      <w:r>
        <w:t>[сайт].</w:t>
      </w:r>
      <w:r>
        <w:tab/>
        <w:t>- Режим доступу:</w:t>
      </w:r>
    </w:p>
    <w:p w:rsidR="000F309A" w:rsidRDefault="000F309A">
      <w:pPr>
        <w:pStyle w:val="30"/>
        <w:framePr w:w="10224" w:h="13608" w:hRule="exact" w:wrap="around" w:vAnchor="page" w:hAnchor="page" w:x="855" w:y="1217"/>
        <w:shd w:val="clear" w:color="auto" w:fill="auto"/>
        <w:spacing w:before="0"/>
        <w:ind w:left="20"/>
        <w:jc w:val="left"/>
      </w:pPr>
      <w:hyperlink r:id="rId8" w:history="1">
        <w:r w:rsidR="006525B8">
          <w:rPr>
            <w:rStyle w:val="a3"/>
            <w:lang w:val="en-US" w:eastAsia="en-US" w:bidi="en-US"/>
          </w:rPr>
          <w:t>http://zakon4.rada.gov</w:t>
        </w:r>
      </w:hyperlink>
      <w:r w:rsidR="006525B8">
        <w:rPr>
          <w:lang w:val="en-US" w:eastAsia="en-US" w:bidi="en-US"/>
        </w:rPr>
        <w:t xml:space="preserve">. </w:t>
      </w:r>
      <w:r w:rsidR="006525B8">
        <w:t>иа/1аш5/5Ьош/4495-17/радв2</w:t>
      </w:r>
    </w:p>
    <w:p w:rsidR="000F309A" w:rsidRDefault="006525B8">
      <w:pPr>
        <w:pStyle w:val="30"/>
        <w:framePr w:w="10224" w:h="13608" w:hRule="exact" w:wrap="around" w:vAnchor="page" w:hAnchor="page" w:x="855" w:y="1217"/>
        <w:numPr>
          <w:ilvl w:val="0"/>
          <w:numId w:val="2"/>
        </w:numPr>
        <w:shd w:val="clear" w:color="auto" w:fill="auto"/>
        <w:spacing w:before="0"/>
        <w:ind w:left="20" w:right="280" w:firstLine="580"/>
        <w:jc w:val="both"/>
      </w:pPr>
      <w:r>
        <w:t xml:space="preserve"> Статистична інформація [Електронний ресурс] // Державна служба статистики України. - Режим доступу : </w:t>
      </w:r>
      <w:hyperlink r:id="rId9" w:history="1">
        <w:r>
          <w:rPr>
            <w:rStyle w:val="a3"/>
            <w:lang w:val="en-US" w:eastAsia="en-US" w:bidi="en-US"/>
          </w:rPr>
          <w:t>www.</w:t>
        </w:r>
        <w:r>
          <w:rPr>
            <w:rStyle w:val="a3"/>
            <w:lang w:val="en-US" w:eastAsia="en-US" w:bidi="en-US"/>
          </w:rPr>
          <w:t>ukrstat.gov.ua</w:t>
        </w:r>
      </w:hyperlink>
      <w:r>
        <w:rPr>
          <w:lang w:val="en-US" w:eastAsia="en-US" w:bidi="en-US"/>
        </w:rPr>
        <w:t>.</w:t>
      </w:r>
    </w:p>
    <w:p w:rsidR="000F309A" w:rsidRDefault="006525B8">
      <w:pPr>
        <w:pStyle w:val="30"/>
        <w:framePr w:w="10224" w:h="13608" w:hRule="exact" w:wrap="around" w:vAnchor="page" w:hAnchor="page" w:x="855" w:y="1217"/>
        <w:numPr>
          <w:ilvl w:val="0"/>
          <w:numId w:val="2"/>
        </w:numPr>
        <w:shd w:val="clear" w:color="auto" w:fill="auto"/>
        <w:spacing w:before="0"/>
        <w:ind w:left="20" w:right="280" w:firstLine="580"/>
        <w:jc w:val="both"/>
      </w:pPr>
      <w:r>
        <w:t xml:space="preserve"> Івашина О.Ф. Інституціоналізація економічного розвитку : монографія [Текст]/ О.Ф. Івашина. - Дніпропетровськ: Наука та осві- та,2009. - 284 с.</w:t>
      </w:r>
    </w:p>
    <w:p w:rsidR="000F309A" w:rsidRDefault="006525B8">
      <w:pPr>
        <w:pStyle w:val="a7"/>
        <w:framePr w:wrap="around" w:vAnchor="page" w:hAnchor="page" w:x="865" w:y="15666"/>
        <w:shd w:val="clear" w:color="auto" w:fill="auto"/>
        <w:spacing w:line="170" w:lineRule="exact"/>
        <w:ind w:left="20"/>
      </w:pPr>
      <w:r>
        <w:t>118</w:t>
      </w:r>
    </w:p>
    <w:p w:rsidR="000F309A" w:rsidRDefault="000F309A">
      <w:pPr>
        <w:rPr>
          <w:sz w:val="2"/>
          <w:szCs w:val="2"/>
        </w:rPr>
        <w:sectPr w:rsidR="000F309A">
          <w:pgSz w:w="11909" w:h="16838"/>
          <w:pgMar w:top="0" w:right="0" w:bottom="0" w:left="0" w:header="0" w:footer="3" w:gutter="0"/>
          <w:cols w:space="720"/>
          <w:noEndnote/>
          <w:docGrid w:linePitch="360"/>
        </w:sectPr>
      </w:pPr>
    </w:p>
    <w:p w:rsidR="000F309A" w:rsidRDefault="006525B8">
      <w:pPr>
        <w:pStyle w:val="30"/>
        <w:framePr w:w="10219" w:h="4747" w:hRule="exact" w:wrap="around" w:vAnchor="page" w:hAnchor="page" w:x="857" w:y="1126"/>
        <w:numPr>
          <w:ilvl w:val="0"/>
          <w:numId w:val="2"/>
        </w:numPr>
        <w:shd w:val="clear" w:color="auto" w:fill="auto"/>
        <w:tabs>
          <w:tab w:val="left" w:pos="4796"/>
          <w:tab w:val="left" w:pos="5948"/>
        </w:tabs>
        <w:spacing w:before="0"/>
        <w:ind w:left="20" w:right="260" w:firstLine="600"/>
        <w:jc w:val="both"/>
      </w:pPr>
      <w:r>
        <w:lastRenderedPageBreak/>
        <w:t xml:space="preserve"> Осадча Н.В. Методи формування регуляторного митного режиму в умова</w:t>
      </w:r>
      <w:r>
        <w:t>х процесів глобалізаційних [Електронний ресурс]</w:t>
      </w:r>
      <w:r>
        <w:tab/>
        <w:t>/ Н.В.</w:t>
      </w:r>
      <w:r>
        <w:tab/>
        <w:t>// Осадча - Режим доступу:</w:t>
      </w:r>
    </w:p>
    <w:p w:rsidR="000F309A" w:rsidRDefault="000F309A">
      <w:pPr>
        <w:pStyle w:val="10"/>
        <w:framePr w:w="10219" w:h="4747" w:hRule="exact" w:wrap="around" w:vAnchor="page" w:hAnchor="page" w:x="857" w:y="1126"/>
        <w:shd w:val="clear" w:color="auto" w:fill="auto"/>
        <w:ind w:left="20"/>
      </w:pPr>
      <w:hyperlink r:id="rId10" w:history="1">
        <w:bookmarkStart w:id="0" w:name="bookmark0"/>
        <w:r w:rsidR="006525B8">
          <w:rPr>
            <w:rStyle w:val="a3"/>
          </w:rPr>
          <w:t>http://dspace.nbuv.gov</w:t>
        </w:r>
      </w:hyperlink>
      <w:r w:rsidR="006525B8">
        <w:t xml:space="preserve">. </w:t>
      </w:r>
      <w:r w:rsidR="006525B8">
        <w:rPr>
          <w:lang w:val="uk-UA" w:eastAsia="uk-UA" w:bidi="uk-UA"/>
        </w:rPr>
        <w:t>ua/bitstream/handle/123456789/23168/21-Osadcha.pdf?sequence=1</w:t>
      </w:r>
      <w:bookmarkEnd w:id="0"/>
    </w:p>
    <w:p w:rsidR="000F309A" w:rsidRDefault="006525B8">
      <w:pPr>
        <w:pStyle w:val="30"/>
        <w:framePr w:w="10219" w:h="4747" w:hRule="exact" w:wrap="around" w:vAnchor="page" w:hAnchor="page" w:x="857" w:y="1126"/>
        <w:numPr>
          <w:ilvl w:val="0"/>
          <w:numId w:val="2"/>
        </w:numPr>
        <w:shd w:val="clear" w:color="auto" w:fill="auto"/>
        <w:tabs>
          <w:tab w:val="left" w:pos="1830"/>
          <w:tab w:val="right" w:pos="5055"/>
          <w:tab w:val="right" w:pos="6202"/>
          <w:tab w:val="right" w:pos="6870"/>
          <w:tab w:val="right" w:pos="7316"/>
          <w:tab w:val="right" w:pos="7690"/>
          <w:tab w:val="center" w:pos="8338"/>
          <w:tab w:val="right" w:pos="9946"/>
        </w:tabs>
        <w:spacing w:before="0"/>
        <w:ind w:left="20" w:right="260" w:firstLine="600"/>
        <w:jc w:val="both"/>
      </w:pPr>
      <w:r>
        <w:t xml:space="preserve"> Міщенко І.В. Новели інституту митного режиму в контексті реформування митного законодавства</w:t>
      </w:r>
      <w:r>
        <w:tab/>
        <w:t>[Електронний ресурс]</w:t>
      </w:r>
      <w:r>
        <w:tab/>
        <w:t>/</w:t>
      </w:r>
      <w:r>
        <w:tab/>
        <w:t>Міщенко</w:t>
      </w:r>
      <w:r>
        <w:tab/>
        <w:t>І.В.</w:t>
      </w:r>
      <w:r>
        <w:tab/>
        <w:t>//</w:t>
      </w:r>
      <w:r>
        <w:tab/>
        <w:t>-</w:t>
      </w:r>
      <w:r>
        <w:tab/>
        <w:t>Режим</w:t>
      </w:r>
      <w:r>
        <w:tab/>
        <w:t>доступу:</w:t>
      </w:r>
    </w:p>
    <w:p w:rsidR="000F309A" w:rsidRDefault="000F309A">
      <w:pPr>
        <w:pStyle w:val="10"/>
        <w:framePr w:w="10219" w:h="4747" w:hRule="exact" w:wrap="around" w:vAnchor="page" w:hAnchor="page" w:x="857" w:y="1126"/>
        <w:shd w:val="clear" w:color="auto" w:fill="auto"/>
        <w:ind w:left="20"/>
      </w:pPr>
      <w:hyperlink r:id="rId11" w:history="1">
        <w:bookmarkStart w:id="1" w:name="bookmark1"/>
        <w:r w:rsidR="006525B8">
          <w:rPr>
            <w:rStyle w:val="a3"/>
          </w:rPr>
          <w:t>http://archive.nbuv.gov.Ua/port</w:t>
        </w:r>
        <w:r w:rsidR="006525B8">
          <w:rPr>
            <w:rStyle w:val="a3"/>
          </w:rPr>
          <w:t>al/soc_gu.m/Apip/2012_2/73-77.pdf</w:t>
        </w:r>
        <w:bookmarkEnd w:id="1"/>
      </w:hyperlink>
    </w:p>
    <w:p w:rsidR="000F309A" w:rsidRDefault="006525B8">
      <w:pPr>
        <w:pStyle w:val="30"/>
        <w:framePr w:w="10219" w:h="4747" w:hRule="exact" w:wrap="around" w:vAnchor="page" w:hAnchor="page" w:x="857" w:y="1126"/>
        <w:numPr>
          <w:ilvl w:val="0"/>
          <w:numId w:val="2"/>
        </w:numPr>
        <w:shd w:val="clear" w:color="auto" w:fill="auto"/>
        <w:spacing w:before="0"/>
        <w:ind w:left="20" w:right="260" w:firstLine="600"/>
        <w:jc w:val="both"/>
      </w:pPr>
      <w:r>
        <w:t xml:space="preserve"> Крупка І. М. Порівняльний аналіз основних інструментів зовнішньоторговельної політики в умовах глобалізації /1. М. Крупка // Формування ринкової економіки в Україні. - 2009. - № 19. - С. 335-351</w:t>
      </w:r>
    </w:p>
    <w:p w:rsidR="000F309A" w:rsidRDefault="006525B8">
      <w:pPr>
        <w:pStyle w:val="30"/>
        <w:framePr w:w="10219" w:h="4747" w:hRule="exact" w:wrap="around" w:vAnchor="page" w:hAnchor="page" w:x="857" w:y="1126"/>
        <w:numPr>
          <w:ilvl w:val="0"/>
          <w:numId w:val="2"/>
        </w:numPr>
        <w:shd w:val="clear" w:color="auto" w:fill="auto"/>
        <w:spacing w:before="0"/>
        <w:ind w:left="20" w:right="260" w:firstLine="600"/>
        <w:jc w:val="both"/>
      </w:pPr>
      <w:r>
        <w:t xml:space="preserve"> Офіційний сайт Міністе</w:t>
      </w:r>
      <w:r>
        <w:t xml:space="preserve">рства економічного розвитку і торгівлі України - [Електронний доступ]. - Режим доступу : </w:t>
      </w:r>
      <w:hyperlink r:id="rId12" w:history="1">
        <w:r>
          <w:rPr>
            <w:rStyle w:val="a3"/>
            <w:lang w:val="en-US" w:eastAsia="en-US" w:bidi="en-US"/>
          </w:rPr>
          <w:t>http://www.me.gov.ua/</w:t>
        </w:r>
      </w:hyperlink>
      <w:r>
        <w:rPr>
          <w:lang w:val="en-US" w:eastAsia="en-US" w:bidi="en-US"/>
        </w:rPr>
        <w:t>.</w:t>
      </w:r>
    </w:p>
    <w:p w:rsidR="000F309A" w:rsidRDefault="006525B8">
      <w:pPr>
        <w:pStyle w:val="30"/>
        <w:framePr w:w="10219" w:h="4747" w:hRule="exact" w:wrap="around" w:vAnchor="page" w:hAnchor="page" w:x="857" w:y="1126"/>
        <w:numPr>
          <w:ilvl w:val="0"/>
          <w:numId w:val="2"/>
        </w:numPr>
        <w:shd w:val="clear" w:color="auto" w:fill="auto"/>
        <w:spacing w:before="0"/>
        <w:ind w:left="20" w:right="260" w:firstLine="600"/>
        <w:jc w:val="both"/>
      </w:pPr>
      <w:r>
        <w:t xml:space="preserve"> Марцин В. С. Вільні економічні зони, їхнє місце у прямому іноземному інвестуванні / В. С. Марцин //Актуальн</w:t>
      </w:r>
      <w:r>
        <w:t>і проблеми економіки. - 2009. - № 4. - С. 46-54.</w:t>
      </w:r>
    </w:p>
    <w:p w:rsidR="000F309A" w:rsidRDefault="006525B8">
      <w:pPr>
        <w:pStyle w:val="30"/>
        <w:framePr w:w="10219" w:h="4747" w:hRule="exact" w:wrap="around" w:vAnchor="page" w:hAnchor="page" w:x="857" w:y="1126"/>
        <w:numPr>
          <w:ilvl w:val="0"/>
          <w:numId w:val="2"/>
        </w:numPr>
        <w:shd w:val="clear" w:color="auto" w:fill="auto"/>
        <w:spacing w:before="0"/>
        <w:ind w:left="20" w:right="260" w:firstLine="600"/>
        <w:jc w:val="both"/>
      </w:pPr>
      <w:r>
        <w:t xml:space="preserve"> Інноваційна політика: Європейський досвід та рекомендації для України. - Том 2. - Аналіз законодавства України у сфері досліджень, розробок та інноваційної діяльності та пропозиції щодо доповнень до законод</w:t>
      </w:r>
      <w:r>
        <w:t>авства. Проект ЄС «Вдосконалення стратегій, політики та регулювання інновацій в Україні». - К.: Фенікс, 2011. - 349 с.</w:t>
      </w:r>
    </w:p>
    <w:p w:rsidR="000F309A" w:rsidRDefault="006525B8">
      <w:pPr>
        <w:pStyle w:val="a7"/>
        <w:framePr w:wrap="around" w:vAnchor="page" w:hAnchor="page" w:x="853" w:y="15618"/>
        <w:shd w:val="clear" w:color="auto" w:fill="auto"/>
        <w:spacing w:line="170" w:lineRule="exact"/>
        <w:ind w:left="20"/>
      </w:pPr>
      <w:r>
        <w:rPr>
          <w:lang w:val="en-US" w:eastAsia="en-US" w:bidi="en-US"/>
        </w:rPr>
        <w:t xml:space="preserve">ISSN </w:t>
      </w:r>
      <w:r>
        <w:t>1В1В-26В2. Наука молода, 2014 рік. № 21</w:t>
      </w:r>
    </w:p>
    <w:p w:rsidR="000F309A" w:rsidRDefault="006525B8">
      <w:pPr>
        <w:pStyle w:val="a7"/>
        <w:framePr w:wrap="around" w:vAnchor="page" w:hAnchor="page" w:x="10491" w:y="15623"/>
        <w:shd w:val="clear" w:color="auto" w:fill="auto"/>
        <w:spacing w:line="170" w:lineRule="exact"/>
        <w:ind w:left="20"/>
      </w:pPr>
      <w:r>
        <w:t>119</w:t>
      </w:r>
    </w:p>
    <w:p w:rsidR="000F309A" w:rsidRDefault="000F309A">
      <w:pPr>
        <w:rPr>
          <w:sz w:val="2"/>
          <w:szCs w:val="2"/>
        </w:rPr>
      </w:pPr>
    </w:p>
    <w:sectPr w:rsidR="000F309A" w:rsidSect="000F309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5B8" w:rsidRDefault="006525B8" w:rsidP="000F309A">
      <w:r>
        <w:separator/>
      </w:r>
    </w:p>
  </w:endnote>
  <w:endnote w:type="continuationSeparator" w:id="1">
    <w:p w:rsidR="006525B8" w:rsidRDefault="006525B8" w:rsidP="000F3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5B8" w:rsidRDefault="006525B8"/>
  </w:footnote>
  <w:footnote w:type="continuationSeparator" w:id="1">
    <w:p w:rsidR="006525B8" w:rsidRDefault="006525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ED2"/>
    <w:multiLevelType w:val="multilevel"/>
    <w:tmpl w:val="C56A3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C766F6"/>
    <w:multiLevelType w:val="multilevel"/>
    <w:tmpl w:val="82D6B920"/>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F309A"/>
    <w:rsid w:val="000F309A"/>
    <w:rsid w:val="006525B8"/>
    <w:rsid w:val="007E20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30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309A"/>
    <w:rPr>
      <w:color w:val="0066CC"/>
      <w:u w:val="single"/>
    </w:rPr>
  </w:style>
  <w:style w:type="character" w:customStyle="1" w:styleId="2">
    <w:name w:val="Основний текст (2)_"/>
    <w:basedOn w:val="a0"/>
    <w:link w:val="20"/>
    <w:rsid w:val="000F309A"/>
    <w:rPr>
      <w:rFonts w:ascii="Times New Roman" w:eastAsia="Times New Roman" w:hAnsi="Times New Roman" w:cs="Times New Roman"/>
      <w:b/>
      <w:bCs/>
      <w:i w:val="0"/>
      <w:iCs w:val="0"/>
      <w:smallCaps w:val="0"/>
      <w:strike w:val="0"/>
      <w:spacing w:val="2"/>
      <w:sz w:val="21"/>
      <w:szCs w:val="21"/>
      <w:u w:val="none"/>
      <w:lang w:val="ru-RU" w:eastAsia="ru-RU" w:bidi="ru-RU"/>
    </w:rPr>
  </w:style>
  <w:style w:type="character" w:customStyle="1" w:styleId="a4">
    <w:name w:val="Основний текст_"/>
    <w:basedOn w:val="a0"/>
    <w:link w:val="a5"/>
    <w:rsid w:val="000F309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ий текст (2)"/>
    <w:basedOn w:val="2"/>
    <w:rsid w:val="000F309A"/>
    <w:rPr>
      <w:color w:val="000000"/>
      <w:w w:val="100"/>
      <w:position w:val="0"/>
      <w:u w:val="single"/>
      <w:lang w:val="uk-UA" w:eastAsia="uk-UA" w:bidi="uk-UA"/>
    </w:rPr>
  </w:style>
  <w:style w:type="character" w:customStyle="1" w:styleId="3">
    <w:name w:val="Основний текст (3)_"/>
    <w:basedOn w:val="a0"/>
    <w:link w:val="30"/>
    <w:rsid w:val="000F309A"/>
    <w:rPr>
      <w:rFonts w:ascii="Times New Roman" w:eastAsia="Times New Roman" w:hAnsi="Times New Roman" w:cs="Times New Roman"/>
      <w:b w:val="0"/>
      <w:bCs w:val="0"/>
      <w:i/>
      <w:iCs/>
      <w:smallCaps w:val="0"/>
      <w:strike w:val="0"/>
      <w:spacing w:val="-3"/>
      <w:sz w:val="22"/>
      <w:szCs w:val="22"/>
      <w:u w:val="none"/>
    </w:rPr>
  </w:style>
  <w:style w:type="character" w:customStyle="1" w:styleId="a6">
    <w:name w:val="Колонтитул_"/>
    <w:basedOn w:val="a0"/>
    <w:link w:val="a7"/>
    <w:rsid w:val="000F309A"/>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0pt">
    <w:name w:val="Основний текст + Напівжирний;Інтервал 0 pt"/>
    <w:basedOn w:val="a4"/>
    <w:rsid w:val="000F309A"/>
    <w:rPr>
      <w:b/>
      <w:bCs/>
      <w:color w:val="000000"/>
      <w:spacing w:val="2"/>
      <w:w w:val="100"/>
      <w:position w:val="0"/>
      <w:lang w:val="uk-UA" w:eastAsia="uk-UA" w:bidi="uk-UA"/>
    </w:rPr>
  </w:style>
  <w:style w:type="character" w:customStyle="1" w:styleId="a8">
    <w:name w:val="Основний текст"/>
    <w:basedOn w:val="a4"/>
    <w:rsid w:val="000F309A"/>
    <w:rPr>
      <w:color w:val="000000"/>
      <w:w w:val="100"/>
      <w:position w:val="0"/>
      <w:u w:val="single"/>
      <w:lang w:val="uk-UA" w:eastAsia="uk-UA" w:bidi="uk-UA"/>
    </w:rPr>
  </w:style>
  <w:style w:type="character" w:customStyle="1" w:styleId="a9">
    <w:name w:val="Підпис до таблиці_"/>
    <w:basedOn w:val="a0"/>
    <w:link w:val="aa"/>
    <w:rsid w:val="000F309A"/>
    <w:rPr>
      <w:rFonts w:ascii="Times New Roman" w:eastAsia="Times New Roman" w:hAnsi="Times New Roman" w:cs="Times New Roman"/>
      <w:b/>
      <w:bCs/>
      <w:i w:val="0"/>
      <w:iCs w:val="0"/>
      <w:smallCaps w:val="0"/>
      <w:strike w:val="0"/>
      <w:spacing w:val="2"/>
      <w:sz w:val="21"/>
      <w:szCs w:val="21"/>
      <w:u w:val="none"/>
    </w:rPr>
  </w:style>
  <w:style w:type="character" w:customStyle="1" w:styleId="0pt0">
    <w:name w:val="Основний текст + Напівжирний;Інтервал 0 pt"/>
    <w:basedOn w:val="a4"/>
    <w:rsid w:val="000F309A"/>
    <w:rPr>
      <w:b/>
      <w:bCs/>
      <w:color w:val="000000"/>
      <w:spacing w:val="2"/>
      <w:w w:val="100"/>
      <w:position w:val="0"/>
      <w:lang w:val="uk-UA" w:eastAsia="uk-UA" w:bidi="uk-UA"/>
    </w:rPr>
  </w:style>
  <w:style w:type="character" w:customStyle="1" w:styleId="ab">
    <w:name w:val="Основний текст"/>
    <w:basedOn w:val="a4"/>
    <w:rsid w:val="000F309A"/>
    <w:rPr>
      <w:color w:val="000000"/>
      <w:w w:val="100"/>
      <w:position w:val="0"/>
      <w:lang w:val="uk-UA" w:eastAsia="uk-UA" w:bidi="uk-UA"/>
    </w:rPr>
  </w:style>
  <w:style w:type="character" w:customStyle="1" w:styleId="22">
    <w:name w:val="Підпис до таблиці (2)_"/>
    <w:basedOn w:val="a0"/>
    <w:link w:val="23"/>
    <w:rsid w:val="000F309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ідпис до таблиці"/>
    <w:basedOn w:val="a9"/>
    <w:rsid w:val="000F309A"/>
    <w:rPr>
      <w:color w:val="000000"/>
      <w:w w:val="100"/>
      <w:position w:val="0"/>
      <w:u w:val="single"/>
      <w:lang w:val="uk-UA" w:eastAsia="uk-UA" w:bidi="uk-UA"/>
    </w:rPr>
  </w:style>
  <w:style w:type="character" w:customStyle="1" w:styleId="4pt0pt">
    <w:name w:val="Основний текст + 4 pt;Інтервал 0 pt"/>
    <w:basedOn w:val="a4"/>
    <w:rsid w:val="000F309A"/>
    <w:rPr>
      <w:color w:val="000000"/>
      <w:spacing w:val="0"/>
      <w:w w:val="100"/>
      <w:position w:val="0"/>
      <w:sz w:val="8"/>
      <w:szCs w:val="8"/>
      <w:lang w:val="ru-RU" w:eastAsia="ru-RU" w:bidi="ru-RU"/>
    </w:rPr>
  </w:style>
  <w:style w:type="character" w:customStyle="1" w:styleId="11pt0pt">
    <w:name w:val="Основний текст + 11 pt;Курсив;Інтервал 0 pt"/>
    <w:basedOn w:val="a4"/>
    <w:rsid w:val="000F309A"/>
    <w:rPr>
      <w:i/>
      <w:iCs/>
      <w:color w:val="000000"/>
      <w:spacing w:val="-3"/>
      <w:w w:val="100"/>
      <w:position w:val="0"/>
      <w:sz w:val="22"/>
      <w:szCs w:val="22"/>
      <w:lang w:val="uk-UA" w:eastAsia="uk-UA" w:bidi="uk-UA"/>
    </w:rPr>
  </w:style>
  <w:style w:type="character" w:customStyle="1" w:styleId="11pt0pt0">
    <w:name w:val="Основний текст + 11 pt;Інтервал 0 pt"/>
    <w:basedOn w:val="a4"/>
    <w:rsid w:val="000F309A"/>
    <w:rPr>
      <w:color w:val="000000"/>
      <w:spacing w:val="0"/>
      <w:w w:val="100"/>
      <w:position w:val="0"/>
      <w:sz w:val="22"/>
      <w:szCs w:val="22"/>
      <w:lang w:val="uk-UA" w:eastAsia="uk-UA" w:bidi="uk-UA"/>
    </w:rPr>
  </w:style>
  <w:style w:type="character" w:customStyle="1" w:styleId="31pt">
    <w:name w:val="Основний текст (3) + Інтервал 1 pt"/>
    <w:basedOn w:val="3"/>
    <w:rsid w:val="000F309A"/>
    <w:rPr>
      <w:color w:val="000000"/>
      <w:spacing w:val="20"/>
      <w:w w:val="100"/>
      <w:position w:val="0"/>
      <w:lang w:val="uk-UA" w:eastAsia="uk-UA" w:bidi="uk-UA"/>
    </w:rPr>
  </w:style>
  <w:style w:type="character" w:customStyle="1" w:styleId="1">
    <w:name w:val="Заголовок №1_"/>
    <w:basedOn w:val="a0"/>
    <w:link w:val="10"/>
    <w:rsid w:val="000F309A"/>
    <w:rPr>
      <w:rFonts w:ascii="Times New Roman" w:eastAsia="Times New Roman" w:hAnsi="Times New Roman" w:cs="Times New Roman"/>
      <w:b w:val="0"/>
      <w:bCs w:val="0"/>
      <w:i/>
      <w:iCs/>
      <w:smallCaps w:val="0"/>
      <w:strike w:val="0"/>
      <w:spacing w:val="-3"/>
      <w:sz w:val="22"/>
      <w:szCs w:val="22"/>
      <w:u w:val="none"/>
      <w:lang w:val="en-US" w:eastAsia="en-US" w:bidi="en-US"/>
    </w:rPr>
  </w:style>
  <w:style w:type="paragraph" w:customStyle="1" w:styleId="20">
    <w:name w:val="Основний текст (2)"/>
    <w:basedOn w:val="a"/>
    <w:link w:val="2"/>
    <w:rsid w:val="000F309A"/>
    <w:pPr>
      <w:shd w:val="clear" w:color="auto" w:fill="FFFFFF"/>
      <w:spacing w:after="60" w:line="0" w:lineRule="atLeast"/>
      <w:jc w:val="both"/>
    </w:pPr>
    <w:rPr>
      <w:rFonts w:ascii="Times New Roman" w:eastAsia="Times New Roman" w:hAnsi="Times New Roman" w:cs="Times New Roman"/>
      <w:b/>
      <w:bCs/>
      <w:spacing w:val="2"/>
      <w:sz w:val="21"/>
      <w:szCs w:val="21"/>
      <w:lang w:val="ru-RU" w:eastAsia="ru-RU" w:bidi="ru-RU"/>
    </w:rPr>
  </w:style>
  <w:style w:type="paragraph" w:customStyle="1" w:styleId="a5">
    <w:name w:val="Основний текст"/>
    <w:basedOn w:val="a"/>
    <w:link w:val="a4"/>
    <w:rsid w:val="000F309A"/>
    <w:pPr>
      <w:shd w:val="clear" w:color="auto" w:fill="FFFFFF"/>
      <w:spacing w:before="60"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0F309A"/>
    <w:pPr>
      <w:shd w:val="clear" w:color="auto" w:fill="FFFFFF"/>
      <w:spacing w:before="240" w:line="274" w:lineRule="exact"/>
      <w:jc w:val="center"/>
    </w:pPr>
    <w:rPr>
      <w:rFonts w:ascii="Times New Roman" w:eastAsia="Times New Roman" w:hAnsi="Times New Roman" w:cs="Times New Roman"/>
      <w:i/>
      <w:iCs/>
      <w:spacing w:val="-3"/>
      <w:sz w:val="22"/>
      <w:szCs w:val="22"/>
    </w:rPr>
  </w:style>
  <w:style w:type="paragraph" w:customStyle="1" w:styleId="a7">
    <w:name w:val="Колонтитул"/>
    <w:basedOn w:val="a"/>
    <w:link w:val="a6"/>
    <w:rsid w:val="000F309A"/>
    <w:pPr>
      <w:shd w:val="clear" w:color="auto" w:fill="FFFFFF"/>
      <w:spacing w:line="0" w:lineRule="atLeast"/>
    </w:pPr>
    <w:rPr>
      <w:rFonts w:ascii="Times New Roman" w:eastAsia="Times New Roman" w:hAnsi="Times New Roman" w:cs="Times New Roman"/>
      <w:spacing w:val="5"/>
      <w:sz w:val="17"/>
      <w:szCs w:val="17"/>
    </w:rPr>
  </w:style>
  <w:style w:type="paragraph" w:customStyle="1" w:styleId="aa">
    <w:name w:val="Підпис до таблиці"/>
    <w:basedOn w:val="a"/>
    <w:link w:val="a9"/>
    <w:rsid w:val="000F309A"/>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23">
    <w:name w:val="Підпис до таблиці (2)"/>
    <w:basedOn w:val="a"/>
    <w:link w:val="22"/>
    <w:rsid w:val="000F309A"/>
    <w:pPr>
      <w:shd w:val="clear" w:color="auto" w:fill="FFFFFF"/>
      <w:spacing w:line="0" w:lineRule="atLeast"/>
    </w:pPr>
    <w:rPr>
      <w:rFonts w:ascii="Times New Roman" w:eastAsia="Times New Roman" w:hAnsi="Times New Roman" w:cs="Times New Roman"/>
      <w:spacing w:val="3"/>
      <w:sz w:val="21"/>
      <w:szCs w:val="21"/>
    </w:rPr>
  </w:style>
  <w:style w:type="paragraph" w:customStyle="1" w:styleId="10">
    <w:name w:val="Заголовок №1"/>
    <w:basedOn w:val="a"/>
    <w:link w:val="1"/>
    <w:rsid w:val="000F309A"/>
    <w:pPr>
      <w:shd w:val="clear" w:color="auto" w:fill="FFFFFF"/>
      <w:spacing w:line="274" w:lineRule="exact"/>
      <w:outlineLvl w:val="0"/>
    </w:pPr>
    <w:rPr>
      <w:rFonts w:ascii="Times New Roman" w:eastAsia="Times New Roman" w:hAnsi="Times New Roman" w:cs="Times New Roman"/>
      <w:i/>
      <w:iCs/>
      <w:spacing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na_14.01.81@ukr.net" TargetMode="External"/><Relationship Id="rId12" Type="http://schemas.openxmlformats.org/officeDocument/2006/relationships/hyperlink" Target="http://www.m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nbuv.gov.Ua/portal/soc_gu.m/Apip/2012_2/73-77.pdf" TargetMode="External"/><Relationship Id="rId5" Type="http://schemas.openxmlformats.org/officeDocument/2006/relationships/footnotes" Target="footnotes.xml"/><Relationship Id="rId10" Type="http://schemas.openxmlformats.org/officeDocument/2006/relationships/hyperlink" Target="http://dspace.nbuv.gov" TargetMode="External"/><Relationship Id="rId4" Type="http://schemas.openxmlformats.org/officeDocument/2006/relationships/webSettings" Target="webSettings.xml"/><Relationship Id="rId9" Type="http://schemas.openxmlformats.org/officeDocument/2006/relationships/hyperlink" Target="http://www.ukrsta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17328</Words>
  <Characters>9878</Characters>
  <Application>Microsoft Office Word</Application>
  <DocSecurity>0</DocSecurity>
  <Lines>82</Lines>
  <Paragraphs>54</Paragraphs>
  <ScaleCrop>false</ScaleCrop>
  <Company>Microsoft</Company>
  <LinksUpToDate>false</LinksUpToDate>
  <CharactersWithSpaces>27152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2017-06-30T07:55:00Z</dcterms:created>
  <dcterms:modified xsi:type="dcterms:W3CDTF">2017-06-30T07:56:00Z</dcterms:modified>
</cp:coreProperties>
</file>